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40" w:type="dxa"/>
        <w:jc w:val="center"/>
        <w:tblBorders>
          <w:top w:val="single" w:sz="12" w:space="0" w:color="C00000"/>
          <w:left w:val="single" w:sz="12" w:space="0" w:color="C00000"/>
          <w:bottom w:val="single" w:sz="12" w:space="0" w:color="C00000"/>
          <w:right w:val="single" w:sz="12" w:space="0" w:color="C00000"/>
          <w:insideH w:val="single" w:sz="12" w:space="0" w:color="C00000"/>
          <w:insideV w:val="single" w:sz="12" w:space="0" w:color="C00000"/>
        </w:tblBorders>
        <w:tblCellMar>
          <w:top w:w="170" w:type="dxa"/>
          <w:left w:w="170" w:type="dxa"/>
          <w:bottom w:w="170" w:type="dxa"/>
          <w:right w:w="170" w:type="dxa"/>
        </w:tblCellMar>
        <w:tblLook w:val="00BF"/>
      </w:tblPr>
      <w:tblGrid>
        <w:gridCol w:w="10740"/>
      </w:tblGrid>
      <w:tr w:rsidR="00187021" w:rsidRPr="003E0FA3" w:rsidTr="00A60905">
        <w:trPr>
          <w:jc w:val="center"/>
        </w:trPr>
        <w:tc>
          <w:tcPr>
            <w:tcW w:w="10740" w:type="dxa"/>
            <w:shd w:val="clear" w:color="auto" w:fill="C00000"/>
          </w:tcPr>
          <w:p w:rsidR="00187021" w:rsidRPr="0056464F" w:rsidRDefault="0056464F" w:rsidP="00693A7C">
            <w:pPr>
              <w:rPr>
                <w:rFonts w:ascii="Calibri" w:hAnsi="Calibri"/>
                <w:b/>
                <w:color w:val="FFFFFF"/>
                <w:sz w:val="28"/>
              </w:rPr>
            </w:pPr>
            <w:r w:rsidRPr="0056464F">
              <w:rPr>
                <w:rFonts w:ascii="Calibri" w:hAnsi="Calibri"/>
                <w:b/>
                <w:color w:val="FFFFFF"/>
                <w:sz w:val="32"/>
                <w:szCs w:val="32"/>
              </w:rPr>
              <w:t>YEAR GROUP:</w:t>
            </w:r>
            <w:r w:rsidRPr="0056464F">
              <w:rPr>
                <w:rFonts w:ascii="Calibri" w:hAnsi="Calibri"/>
                <w:b/>
                <w:color w:val="FFFFFF"/>
                <w:sz w:val="28"/>
              </w:rPr>
              <w:t xml:space="preserve"> </w:t>
            </w:r>
            <w:r w:rsidR="00911CD8" w:rsidRPr="003D2DD8">
              <w:rPr>
                <w:rFonts w:ascii="Calibri" w:hAnsi="Calibri"/>
                <w:b/>
                <w:color w:val="FFFFFF"/>
                <w:sz w:val="28"/>
              </w:rPr>
              <w:t>U</w:t>
            </w:r>
            <w:r w:rsidR="006828FC" w:rsidRPr="003D2DD8">
              <w:rPr>
                <w:rFonts w:ascii="Calibri" w:hAnsi="Calibri"/>
                <w:b/>
                <w:color w:val="FFFFFF"/>
                <w:sz w:val="28"/>
              </w:rPr>
              <w:t>KS</w:t>
            </w:r>
            <w:r w:rsidR="00D9615F">
              <w:rPr>
                <w:rFonts w:ascii="Calibri" w:hAnsi="Calibri"/>
                <w:b/>
                <w:color w:val="FFFFFF"/>
                <w:sz w:val="28"/>
              </w:rPr>
              <w:t xml:space="preserve"> </w:t>
            </w:r>
            <w:r w:rsidR="006828FC" w:rsidRPr="003D2DD8">
              <w:rPr>
                <w:rFonts w:ascii="Calibri" w:hAnsi="Calibri"/>
                <w:b/>
                <w:color w:val="FFFFFF"/>
                <w:sz w:val="28"/>
              </w:rPr>
              <w:t>2</w:t>
            </w:r>
            <w:r w:rsidR="00693A7C">
              <w:rPr>
                <w:rFonts w:ascii="Calibri" w:hAnsi="Calibri"/>
                <w:b/>
                <w:color w:val="FFFFFF"/>
                <w:sz w:val="28"/>
              </w:rPr>
              <w:t>,</w:t>
            </w:r>
            <w:r w:rsidR="00C934E6">
              <w:rPr>
                <w:rFonts w:ascii="Calibri" w:hAnsi="Calibri"/>
                <w:b/>
                <w:color w:val="FFFFFF"/>
                <w:sz w:val="28"/>
              </w:rPr>
              <w:t xml:space="preserve"> </w:t>
            </w:r>
            <w:r w:rsidR="00693A7C">
              <w:rPr>
                <w:rFonts w:ascii="Calibri" w:hAnsi="Calibri"/>
                <w:b/>
                <w:color w:val="FFFFFF"/>
                <w:sz w:val="28"/>
              </w:rPr>
              <w:t>3 or 4</w:t>
            </w:r>
            <w:r w:rsidR="003D2DD8">
              <w:rPr>
                <w:rFonts w:ascii="Calibri" w:hAnsi="Calibri"/>
                <w:b/>
                <w:color w:val="FFFFFF"/>
                <w:sz w:val="28"/>
              </w:rPr>
              <w:tab/>
            </w:r>
            <w:r w:rsidR="003D2DD8">
              <w:rPr>
                <w:rFonts w:ascii="Calibri" w:hAnsi="Calibri"/>
                <w:b/>
                <w:color w:val="FFFFFF"/>
                <w:sz w:val="28"/>
              </w:rPr>
              <w:tab/>
            </w:r>
          </w:p>
        </w:tc>
      </w:tr>
      <w:tr w:rsidR="00187021" w:rsidRPr="003E0FA3" w:rsidTr="00A60905">
        <w:trPr>
          <w:jc w:val="center"/>
        </w:trPr>
        <w:tc>
          <w:tcPr>
            <w:tcW w:w="10740" w:type="dxa"/>
            <w:shd w:val="clear" w:color="auto" w:fill="C00000"/>
          </w:tcPr>
          <w:p w:rsidR="004F546A" w:rsidRDefault="004F546A" w:rsidP="004F546A">
            <w:pPr>
              <w:jc w:val="center"/>
              <w:rPr>
                <w:rFonts w:ascii="Calibri" w:hAnsi="Calibri"/>
                <w:b/>
                <w:color w:val="FFFFFF"/>
                <w:sz w:val="32"/>
                <w:szCs w:val="32"/>
              </w:rPr>
            </w:pPr>
            <w:r>
              <w:rPr>
                <w:rFonts w:ascii="Calibri" w:hAnsi="Calibri"/>
                <w:b/>
                <w:color w:val="FFFFFF"/>
                <w:sz w:val="32"/>
                <w:szCs w:val="32"/>
              </w:rPr>
              <w:t>Wiltshire Schools – Vaccination School Resources</w:t>
            </w:r>
          </w:p>
          <w:p w:rsidR="00187021" w:rsidRPr="0056464F" w:rsidRDefault="004F546A" w:rsidP="004F546A">
            <w:pPr>
              <w:jc w:val="center"/>
              <w:rPr>
                <w:rFonts w:ascii="Calibri" w:hAnsi="Calibri"/>
                <w:b/>
                <w:color w:val="FFFFFF"/>
                <w:sz w:val="28"/>
              </w:rPr>
            </w:pPr>
            <w:r>
              <w:rPr>
                <w:rFonts w:ascii="Calibri" w:hAnsi="Calibri"/>
                <w:b/>
                <w:color w:val="FFFFFF"/>
                <w:sz w:val="32"/>
                <w:szCs w:val="32"/>
              </w:rPr>
              <w:t>Herd Immunity Activity</w:t>
            </w:r>
          </w:p>
        </w:tc>
      </w:tr>
      <w:tr w:rsidR="00187021" w:rsidRPr="003E0FA3" w:rsidTr="00A60905">
        <w:trPr>
          <w:jc w:val="center"/>
        </w:trPr>
        <w:tc>
          <w:tcPr>
            <w:tcW w:w="10740" w:type="dxa"/>
          </w:tcPr>
          <w:p w:rsidR="00187021" w:rsidRPr="00A60905" w:rsidRDefault="0056464F" w:rsidP="00BF179B">
            <w:pPr>
              <w:rPr>
                <w:rFonts w:ascii="Calibri" w:hAnsi="Calibri"/>
                <w:b/>
                <w:color w:val="C00000"/>
                <w:sz w:val="28"/>
              </w:rPr>
            </w:pPr>
            <w:r w:rsidRPr="00A60905">
              <w:rPr>
                <w:rFonts w:ascii="Calibri" w:hAnsi="Calibri"/>
                <w:b/>
                <w:color w:val="C00000"/>
                <w:sz w:val="28"/>
              </w:rPr>
              <w:t>LINKS TO PREVIOUS LEARNING</w:t>
            </w:r>
          </w:p>
          <w:p w:rsidR="00187021" w:rsidRPr="00067A74" w:rsidRDefault="00187021" w:rsidP="00067A74">
            <w:pPr>
              <w:rPr>
                <w:rFonts w:ascii="Calibri" w:hAnsi="Calibri" w:cs="Arial"/>
                <w:lang/>
              </w:rPr>
            </w:pPr>
          </w:p>
        </w:tc>
      </w:tr>
      <w:tr w:rsidR="00187021" w:rsidRPr="003E0FA3" w:rsidTr="00A60905">
        <w:trPr>
          <w:jc w:val="center"/>
        </w:trPr>
        <w:tc>
          <w:tcPr>
            <w:tcW w:w="10740" w:type="dxa"/>
          </w:tcPr>
          <w:p w:rsidR="00187021" w:rsidRPr="00A60905" w:rsidRDefault="0056464F" w:rsidP="00BF179B">
            <w:pPr>
              <w:rPr>
                <w:rFonts w:ascii="Calibri" w:hAnsi="Calibri"/>
                <w:b/>
                <w:color w:val="C00000"/>
                <w:sz w:val="28"/>
              </w:rPr>
            </w:pPr>
            <w:r w:rsidRPr="00A60905">
              <w:rPr>
                <w:rFonts w:ascii="Calibri" w:hAnsi="Calibri"/>
                <w:b/>
                <w:color w:val="C00000"/>
                <w:sz w:val="28"/>
              </w:rPr>
              <w:t xml:space="preserve">LEARNING OBJECTIVE </w:t>
            </w:r>
          </w:p>
          <w:p w:rsidR="00187021" w:rsidRPr="00067A74" w:rsidRDefault="00067A74" w:rsidP="00222BEE">
            <w:pPr>
              <w:rPr>
                <w:rFonts w:ascii="Calibri" w:hAnsi="Calibri" w:cs="Arial"/>
                <w:lang/>
              </w:rPr>
            </w:pPr>
            <w:r w:rsidRPr="00E3010B">
              <w:rPr>
                <w:rFonts w:ascii="Calibri" w:hAnsi="Calibri" w:cs="Arial"/>
                <w:lang/>
              </w:rPr>
              <w:t xml:space="preserve">I </w:t>
            </w:r>
            <w:r w:rsidR="00547F35">
              <w:rPr>
                <w:rFonts w:ascii="Calibri" w:hAnsi="Calibri" w:cs="Arial"/>
                <w:lang/>
              </w:rPr>
              <w:t>know that vaccines are a good way of protecting people against infection from diseases and can help</w:t>
            </w:r>
            <w:r w:rsidR="00C934E6">
              <w:rPr>
                <w:rFonts w:ascii="Calibri" w:hAnsi="Calibri" w:cs="Arial"/>
                <w:lang/>
              </w:rPr>
              <w:t xml:space="preserve"> protect</w:t>
            </w:r>
            <w:r w:rsidR="00547F35">
              <w:rPr>
                <w:rFonts w:ascii="Calibri" w:hAnsi="Calibri" w:cs="Arial"/>
                <w:lang/>
              </w:rPr>
              <w:t xml:space="preserve"> other </w:t>
            </w:r>
            <w:r w:rsidR="006B402F">
              <w:rPr>
                <w:rFonts w:ascii="Calibri" w:hAnsi="Calibri" w:cs="Arial"/>
                <w:lang/>
              </w:rPr>
              <w:t>people who can’t be vaccinated</w:t>
            </w:r>
          </w:p>
        </w:tc>
      </w:tr>
      <w:tr w:rsidR="00187021" w:rsidRPr="003E0FA3" w:rsidTr="00A60905">
        <w:trPr>
          <w:jc w:val="center"/>
        </w:trPr>
        <w:tc>
          <w:tcPr>
            <w:tcW w:w="10740" w:type="dxa"/>
          </w:tcPr>
          <w:p w:rsidR="00187021" w:rsidRPr="00A60905" w:rsidRDefault="00F8131F" w:rsidP="00BF179B">
            <w:pPr>
              <w:rPr>
                <w:rFonts w:ascii="Calibri" w:hAnsi="Calibri"/>
                <w:b/>
                <w:color w:val="C00000"/>
                <w:sz w:val="28"/>
              </w:rPr>
            </w:pPr>
            <w:r w:rsidRPr="00A60905">
              <w:rPr>
                <w:rFonts w:ascii="Calibri" w:hAnsi="Calibri"/>
                <w:b/>
                <w:color w:val="C00000"/>
                <w:sz w:val="28"/>
              </w:rPr>
              <w:t xml:space="preserve">LEARNING OUTCOMES </w:t>
            </w:r>
          </w:p>
          <w:p w:rsidR="00187021" w:rsidRDefault="00067A74" w:rsidP="006B402F">
            <w:pPr>
              <w:rPr>
                <w:rFonts w:ascii="Calibri" w:hAnsi="Calibri" w:cs="Arial"/>
                <w:b/>
                <w:bCs/>
              </w:rPr>
            </w:pPr>
            <w:r w:rsidRPr="00E3010B">
              <w:rPr>
                <w:rFonts w:ascii="Calibri" w:hAnsi="Calibri" w:cs="Arial"/>
                <w:b/>
                <w:bCs/>
              </w:rPr>
              <w:t xml:space="preserve">I </w:t>
            </w:r>
            <w:r w:rsidR="00547F35">
              <w:rPr>
                <w:rFonts w:ascii="Calibri" w:hAnsi="Calibri" w:cs="Arial"/>
                <w:b/>
                <w:bCs/>
              </w:rPr>
              <w:t xml:space="preserve">understand </w:t>
            </w:r>
            <w:r w:rsidR="00547F35" w:rsidRPr="00547F35">
              <w:rPr>
                <w:rFonts w:ascii="Calibri" w:hAnsi="Calibri" w:cs="Arial"/>
                <w:bCs/>
              </w:rPr>
              <w:t>that</w:t>
            </w:r>
            <w:r w:rsidR="00547F35">
              <w:rPr>
                <w:rFonts w:ascii="Calibri" w:hAnsi="Calibri" w:cs="Arial"/>
                <w:b/>
                <w:bCs/>
              </w:rPr>
              <w:t xml:space="preserve"> </w:t>
            </w:r>
            <w:r w:rsidR="00547F35" w:rsidRPr="00547F35">
              <w:rPr>
                <w:rFonts w:ascii="Calibri" w:hAnsi="Calibri" w:cs="Arial"/>
                <w:bCs/>
              </w:rPr>
              <w:t>vaccines can protect me from diseases</w:t>
            </w:r>
            <w:r w:rsidR="006B402F">
              <w:rPr>
                <w:rFonts w:ascii="Calibri" w:hAnsi="Calibri" w:cs="Arial"/>
                <w:bCs/>
              </w:rPr>
              <w:t xml:space="preserve"> and other people who can’t be vaccinated</w:t>
            </w:r>
            <w:r w:rsidR="00547F35" w:rsidRPr="00547F35">
              <w:rPr>
                <w:rFonts w:ascii="Calibri" w:hAnsi="Calibri" w:cs="Arial"/>
                <w:bCs/>
              </w:rPr>
              <w:t>.</w:t>
            </w:r>
            <w:r w:rsidR="00547F35">
              <w:rPr>
                <w:rFonts w:ascii="Calibri" w:hAnsi="Calibri" w:cs="Arial"/>
                <w:b/>
                <w:bCs/>
              </w:rPr>
              <w:t xml:space="preserve"> </w:t>
            </w:r>
          </w:p>
          <w:p w:rsidR="00C934E6" w:rsidRPr="00C934E6" w:rsidRDefault="00C934E6" w:rsidP="006B402F">
            <w:pPr>
              <w:rPr>
                <w:rFonts w:ascii="Calibri" w:hAnsi="Calibri" w:cs="Arial"/>
                <w:bCs/>
              </w:rPr>
            </w:pPr>
            <w:r w:rsidRPr="00E3010B">
              <w:rPr>
                <w:rFonts w:ascii="Calibri" w:hAnsi="Calibri" w:cs="Arial"/>
                <w:b/>
                <w:bCs/>
              </w:rPr>
              <w:t xml:space="preserve">I can </w:t>
            </w:r>
            <w:r>
              <w:rPr>
                <w:rFonts w:ascii="Calibri" w:hAnsi="Calibri" w:cs="Arial"/>
                <w:bCs/>
              </w:rPr>
              <w:t>tell other people about the benefits of vaccination</w:t>
            </w:r>
          </w:p>
        </w:tc>
      </w:tr>
      <w:tr w:rsidR="00187021" w:rsidRPr="003E0FA3" w:rsidTr="00A60905">
        <w:trPr>
          <w:jc w:val="center"/>
        </w:trPr>
        <w:tc>
          <w:tcPr>
            <w:tcW w:w="10740" w:type="dxa"/>
          </w:tcPr>
          <w:p w:rsidR="00187021" w:rsidRPr="00A60905" w:rsidRDefault="00F8131F" w:rsidP="00BF179B">
            <w:pPr>
              <w:rPr>
                <w:rFonts w:ascii="Calibri" w:hAnsi="Calibri"/>
                <w:b/>
                <w:color w:val="C00000"/>
                <w:sz w:val="28"/>
              </w:rPr>
            </w:pPr>
            <w:r w:rsidRPr="00A60905">
              <w:rPr>
                <w:rFonts w:ascii="Calibri" w:hAnsi="Calibri"/>
                <w:b/>
                <w:color w:val="C00000"/>
                <w:sz w:val="28"/>
              </w:rPr>
              <w:t>KEY VOCABULARY</w:t>
            </w:r>
          </w:p>
          <w:p w:rsidR="00547F35" w:rsidRPr="00067A74" w:rsidRDefault="00547F35" w:rsidP="00BF179B">
            <w:pPr>
              <w:rPr>
                <w:rFonts w:ascii="Calibri" w:hAnsi="Calibri" w:cs="Arial"/>
              </w:rPr>
            </w:pPr>
            <w:r>
              <w:rPr>
                <w:rFonts w:ascii="Calibri" w:hAnsi="Calibri" w:cs="Arial"/>
              </w:rPr>
              <w:t>Infectious diseases, measles, mumps and rubella</w:t>
            </w:r>
            <w:r w:rsidR="00A05F1E">
              <w:rPr>
                <w:rFonts w:ascii="Calibri" w:hAnsi="Calibri" w:cs="Arial"/>
              </w:rPr>
              <w:t>, protection, herd immunity</w:t>
            </w:r>
            <w:r w:rsidR="006B402F">
              <w:rPr>
                <w:rFonts w:ascii="Calibri" w:hAnsi="Calibri" w:cs="Arial"/>
              </w:rPr>
              <w:t>, transmission</w:t>
            </w:r>
          </w:p>
        </w:tc>
      </w:tr>
      <w:tr w:rsidR="00187021" w:rsidRPr="003E0FA3" w:rsidTr="00A60905">
        <w:trPr>
          <w:jc w:val="center"/>
        </w:trPr>
        <w:tc>
          <w:tcPr>
            <w:tcW w:w="10740" w:type="dxa"/>
          </w:tcPr>
          <w:p w:rsidR="00187021" w:rsidRPr="00A60905" w:rsidRDefault="00F8131F" w:rsidP="00BF179B">
            <w:pPr>
              <w:rPr>
                <w:rFonts w:ascii="Calibri" w:hAnsi="Calibri"/>
                <w:b/>
                <w:color w:val="C00000"/>
                <w:sz w:val="28"/>
              </w:rPr>
            </w:pPr>
            <w:r w:rsidRPr="00A60905">
              <w:rPr>
                <w:rFonts w:ascii="Calibri" w:hAnsi="Calibri"/>
                <w:b/>
                <w:color w:val="C00000"/>
                <w:sz w:val="28"/>
              </w:rPr>
              <w:t>RESOURCES/SUPPORT</w:t>
            </w:r>
          </w:p>
          <w:p w:rsidR="00187021" w:rsidRDefault="006B402F" w:rsidP="004E1FCA">
            <w:pPr>
              <w:numPr>
                <w:ilvl w:val="0"/>
                <w:numId w:val="1"/>
              </w:numPr>
              <w:tabs>
                <w:tab w:val="clear" w:pos="2520"/>
                <w:tab w:val="num" w:pos="481"/>
              </w:tabs>
              <w:ind w:left="481" w:hanging="481"/>
              <w:rPr>
                <w:rFonts w:ascii="Calibri" w:hAnsi="Calibri" w:cs="Arial"/>
              </w:rPr>
            </w:pPr>
            <w:r>
              <w:rPr>
                <w:rFonts w:ascii="Calibri" w:hAnsi="Calibri" w:cs="Arial"/>
              </w:rPr>
              <w:t>Healthy, ill, vaccinated</w:t>
            </w:r>
            <w:r w:rsidR="00067A74">
              <w:rPr>
                <w:rFonts w:ascii="Calibri" w:hAnsi="Calibri" w:cs="Arial"/>
              </w:rPr>
              <w:t xml:space="preserve"> cards </w:t>
            </w:r>
            <w:r>
              <w:rPr>
                <w:rFonts w:ascii="Calibri" w:hAnsi="Calibri" w:cs="Arial"/>
              </w:rPr>
              <w:t xml:space="preserve">enough printed so that all the children can have one of each cards </w:t>
            </w:r>
            <w:r w:rsidR="00067A74">
              <w:rPr>
                <w:rFonts w:ascii="Calibri" w:hAnsi="Calibri" w:cs="Arial"/>
              </w:rPr>
              <w:t>(supplied</w:t>
            </w:r>
            <w:r w:rsidR="00C43086">
              <w:rPr>
                <w:rFonts w:ascii="Calibri" w:hAnsi="Calibri" w:cs="Arial"/>
              </w:rPr>
              <w:t xml:space="preserve"> but will need printing and cutting out</w:t>
            </w:r>
            <w:r w:rsidR="00067A74">
              <w:rPr>
                <w:rFonts w:ascii="Calibri" w:hAnsi="Calibri" w:cs="Arial"/>
              </w:rPr>
              <w:t>)</w:t>
            </w:r>
          </w:p>
          <w:p w:rsidR="004E1FCA" w:rsidRPr="004E1FCA" w:rsidRDefault="004E1FCA" w:rsidP="004E1FCA">
            <w:pPr>
              <w:numPr>
                <w:ilvl w:val="0"/>
                <w:numId w:val="1"/>
              </w:numPr>
              <w:tabs>
                <w:tab w:val="clear" w:pos="2520"/>
                <w:tab w:val="num" w:pos="481"/>
              </w:tabs>
              <w:ind w:left="481" w:hanging="481"/>
              <w:rPr>
                <w:rFonts w:ascii="Calibri" w:hAnsi="Calibri" w:cs="Arial"/>
              </w:rPr>
            </w:pPr>
            <w:r>
              <w:rPr>
                <w:rFonts w:ascii="Calibri" w:hAnsi="Calibri" w:cs="Arial"/>
              </w:rPr>
              <w:t xml:space="preserve">PowerPoint presentations are available from within this Wiltshire healthy schools  </w:t>
            </w:r>
            <w:r w:rsidR="00856BB8">
              <w:rPr>
                <w:rFonts w:ascii="Calibri" w:hAnsi="Calibri" w:cs="Arial"/>
              </w:rPr>
              <w:t>‘</w:t>
            </w:r>
            <w:r>
              <w:rPr>
                <w:rFonts w:ascii="Calibri" w:hAnsi="Calibri" w:cs="Arial"/>
              </w:rPr>
              <w:t>Vaccination School Resources</w:t>
            </w:r>
            <w:r w:rsidR="00856BB8">
              <w:rPr>
                <w:rFonts w:ascii="Calibri" w:hAnsi="Calibri" w:cs="Arial"/>
              </w:rPr>
              <w:t>’</w:t>
            </w:r>
            <w:r>
              <w:rPr>
                <w:rFonts w:ascii="Calibri" w:hAnsi="Calibri" w:cs="Arial"/>
              </w:rPr>
              <w:t xml:space="preserve"> to give further information about vaccinations</w:t>
            </w:r>
          </w:p>
        </w:tc>
      </w:tr>
      <w:tr w:rsidR="00187021" w:rsidRPr="003E0FA3" w:rsidTr="00A60905">
        <w:trPr>
          <w:jc w:val="center"/>
        </w:trPr>
        <w:tc>
          <w:tcPr>
            <w:tcW w:w="10740" w:type="dxa"/>
          </w:tcPr>
          <w:p w:rsidR="00187021" w:rsidRPr="00A60905" w:rsidRDefault="00F8131F" w:rsidP="00BF179B">
            <w:pPr>
              <w:rPr>
                <w:rFonts w:ascii="Calibri" w:hAnsi="Calibri"/>
                <w:b/>
                <w:color w:val="C00000"/>
                <w:sz w:val="28"/>
              </w:rPr>
            </w:pPr>
            <w:r w:rsidRPr="00A60905">
              <w:rPr>
                <w:rFonts w:ascii="Calibri" w:hAnsi="Calibri"/>
                <w:b/>
                <w:color w:val="C00000"/>
                <w:sz w:val="28"/>
              </w:rPr>
              <w:t>TEACHING/LEARNING ACTIVITIES</w:t>
            </w:r>
          </w:p>
          <w:p w:rsidR="00067A74" w:rsidRPr="00E3010B" w:rsidRDefault="00067A74" w:rsidP="00067A74">
            <w:pPr>
              <w:rPr>
                <w:rFonts w:ascii="Calibri" w:hAnsi="Calibri" w:cs="Arial"/>
                <w:u w:val="single"/>
              </w:rPr>
            </w:pPr>
            <w:r w:rsidRPr="00E3010B">
              <w:rPr>
                <w:rFonts w:ascii="Calibri" w:hAnsi="Calibri" w:cs="Arial"/>
                <w:u w:val="single"/>
              </w:rPr>
              <w:t>Introduction –  10 mins</w:t>
            </w:r>
          </w:p>
          <w:p w:rsidR="00C934E6" w:rsidRDefault="00067A74" w:rsidP="00C934E6">
            <w:pPr>
              <w:rPr>
                <w:rFonts w:ascii="Calibri" w:hAnsi="Calibri" w:cs="Arial"/>
              </w:rPr>
            </w:pPr>
            <w:r w:rsidRPr="00E3010B">
              <w:rPr>
                <w:rFonts w:ascii="Calibri" w:hAnsi="Calibri" w:cs="Arial"/>
              </w:rPr>
              <w:t xml:space="preserve">Explain the objectives and outcomes for the session. </w:t>
            </w:r>
            <w:r>
              <w:rPr>
                <w:rFonts w:ascii="Calibri" w:hAnsi="Calibri" w:cs="Arial"/>
              </w:rPr>
              <w:t xml:space="preserve"> </w:t>
            </w:r>
            <w:r w:rsidR="006B402F">
              <w:rPr>
                <w:rFonts w:ascii="Calibri" w:hAnsi="Calibri" w:cs="Arial"/>
              </w:rPr>
              <w:t xml:space="preserve">Explain that when people are vaccinated they are given a small amount of a germ which has been made safe, and their bodies make an immune response to that so next time they encounter that type of germ they are protected.  </w:t>
            </w:r>
            <w:r w:rsidR="00D9615F">
              <w:rPr>
                <w:rFonts w:ascii="Calibri" w:hAnsi="Calibri" w:cs="Arial"/>
              </w:rPr>
              <w:t xml:space="preserve">(PowerPoint slide set available) </w:t>
            </w:r>
            <w:r w:rsidR="006B402F">
              <w:rPr>
                <w:rFonts w:ascii="Calibri" w:hAnsi="Calibri" w:cs="Arial"/>
              </w:rPr>
              <w:t xml:space="preserve">Discuss that some people </w:t>
            </w:r>
            <w:r w:rsidR="002C24BC">
              <w:rPr>
                <w:rFonts w:ascii="Calibri" w:hAnsi="Calibri" w:cs="Arial"/>
              </w:rPr>
              <w:t>cannot</w:t>
            </w:r>
            <w:r w:rsidR="006B402F">
              <w:rPr>
                <w:rFonts w:ascii="Calibri" w:hAnsi="Calibri" w:cs="Arial"/>
              </w:rPr>
              <w:t xml:space="preserve"> be effectively vaccinated because their immune systems aren’t working efficiently so they can’t make a protective response. </w:t>
            </w:r>
            <w:r w:rsidRPr="00E3010B">
              <w:rPr>
                <w:rFonts w:ascii="Calibri" w:hAnsi="Calibri" w:cs="Arial"/>
              </w:rPr>
              <w:t xml:space="preserve">Ask </w:t>
            </w:r>
            <w:r w:rsidR="006B402F">
              <w:rPr>
                <w:rFonts w:ascii="Calibri" w:hAnsi="Calibri" w:cs="Arial"/>
              </w:rPr>
              <w:t xml:space="preserve">the students how can we protect those people? </w:t>
            </w:r>
            <w:r w:rsidRPr="00E3010B">
              <w:rPr>
                <w:rFonts w:ascii="Calibri" w:hAnsi="Calibri" w:cs="Arial"/>
              </w:rPr>
              <w:t xml:space="preserve"> </w:t>
            </w:r>
            <w:r>
              <w:rPr>
                <w:rFonts w:ascii="Calibri" w:hAnsi="Calibri" w:cs="Arial"/>
              </w:rPr>
              <w:t xml:space="preserve"> </w:t>
            </w:r>
          </w:p>
          <w:p w:rsidR="00187021" w:rsidRPr="00067A74" w:rsidRDefault="00C934E6" w:rsidP="00C934E6">
            <w:pPr>
              <w:rPr>
                <w:rFonts w:ascii="Calibri" w:hAnsi="Calibri" w:cs="Arial"/>
              </w:rPr>
            </w:pPr>
            <w:r>
              <w:rPr>
                <w:rFonts w:ascii="Calibri" w:hAnsi="Calibri" w:cs="Arial"/>
              </w:rPr>
              <w:t>If enough people are vacci</w:t>
            </w:r>
            <w:r w:rsidR="006B402F">
              <w:rPr>
                <w:rFonts w:ascii="Calibri" w:hAnsi="Calibri" w:cs="Arial"/>
              </w:rPr>
              <w:t>nated the</w:t>
            </w:r>
            <w:r>
              <w:rPr>
                <w:rFonts w:ascii="Calibri" w:hAnsi="Calibri" w:cs="Arial"/>
              </w:rPr>
              <w:t>n the chance of unvaccinated people being exposed to the disease is greatly reduced and so they are protected – this is known as herd immunity.  This concept can be shown in the activity described below.</w:t>
            </w:r>
          </w:p>
        </w:tc>
      </w:tr>
      <w:tr w:rsidR="00187021" w:rsidRPr="003E0FA3" w:rsidTr="00A60905">
        <w:trPr>
          <w:jc w:val="center"/>
        </w:trPr>
        <w:tc>
          <w:tcPr>
            <w:tcW w:w="10740" w:type="dxa"/>
          </w:tcPr>
          <w:p w:rsidR="00187021" w:rsidRPr="00A60905" w:rsidRDefault="00F8131F" w:rsidP="00BF179B">
            <w:pPr>
              <w:rPr>
                <w:rFonts w:ascii="Calibri" w:hAnsi="Calibri"/>
                <w:b/>
                <w:color w:val="C00000"/>
                <w:sz w:val="28"/>
              </w:rPr>
            </w:pPr>
            <w:r w:rsidRPr="00A60905">
              <w:rPr>
                <w:rFonts w:ascii="Calibri" w:hAnsi="Calibri"/>
                <w:b/>
                <w:color w:val="C00000"/>
                <w:sz w:val="28"/>
              </w:rPr>
              <w:t>MAIN TEACHING AND LEARNING</w:t>
            </w:r>
          </w:p>
          <w:p w:rsidR="00067A74" w:rsidRPr="00E3010B" w:rsidRDefault="00067A74" w:rsidP="00067A74">
            <w:pPr>
              <w:rPr>
                <w:rFonts w:ascii="Calibri" w:hAnsi="Calibri" w:cs="Arial"/>
                <w:b/>
              </w:rPr>
            </w:pPr>
          </w:p>
          <w:p w:rsidR="00067A74" w:rsidRPr="00067A74" w:rsidRDefault="00067A74" w:rsidP="00067A74">
            <w:pPr>
              <w:rPr>
                <w:rFonts w:ascii="Calibri" w:hAnsi="Calibri" w:cs="Arial"/>
                <w:u w:val="single"/>
              </w:rPr>
            </w:pPr>
            <w:r w:rsidRPr="00067A74">
              <w:rPr>
                <w:rFonts w:ascii="Calibri" w:hAnsi="Calibri" w:cs="Arial"/>
                <w:u w:val="single"/>
              </w:rPr>
              <w:t>Group Activity 2 –  20 mins</w:t>
            </w:r>
          </w:p>
          <w:p w:rsidR="002C24BC" w:rsidRPr="002C24BC" w:rsidRDefault="002C24BC" w:rsidP="002C24BC">
            <w:pPr>
              <w:rPr>
                <w:rFonts w:ascii="Calibri" w:hAnsi="Calibri" w:cs="Arial"/>
              </w:rPr>
            </w:pPr>
            <w:r w:rsidRPr="002C24BC">
              <w:rPr>
                <w:rFonts w:ascii="Calibri" w:hAnsi="Calibri" w:cs="Arial"/>
              </w:rPr>
              <w:t>To start the session give each student an ‘Ill’ and a ‘well’ card.</w:t>
            </w:r>
          </w:p>
          <w:p w:rsidR="00067A74" w:rsidRDefault="002C24BC" w:rsidP="002C24BC">
            <w:pPr>
              <w:rPr>
                <w:rFonts w:ascii="Calibri" w:hAnsi="Calibri" w:cs="Arial"/>
              </w:rPr>
            </w:pPr>
            <w:r w:rsidRPr="002C24BC">
              <w:rPr>
                <w:rFonts w:ascii="Calibri" w:hAnsi="Calibri" w:cs="Arial"/>
              </w:rPr>
              <w:t>Have enough ‘vaccinated’ cards at the ready so that you can give them out to 70% of the class (typically 21 to a class of 30) when you work through the scenario a second time</w:t>
            </w:r>
            <w:r>
              <w:rPr>
                <w:rFonts w:ascii="Calibri" w:hAnsi="Calibri" w:cs="Arial"/>
              </w:rPr>
              <w:t xml:space="preserve">. </w:t>
            </w:r>
          </w:p>
          <w:p w:rsidR="004F546A" w:rsidRDefault="004F546A" w:rsidP="002C24BC">
            <w:pPr>
              <w:rPr>
                <w:rFonts w:ascii="Calibri" w:hAnsi="Calibri" w:cs="Arial"/>
                <w:b/>
              </w:rPr>
            </w:pPr>
          </w:p>
          <w:p w:rsidR="00222934" w:rsidRPr="00222934" w:rsidRDefault="00222934" w:rsidP="002C24BC">
            <w:pPr>
              <w:rPr>
                <w:rFonts w:ascii="Calibri" w:hAnsi="Calibri" w:cs="Arial"/>
                <w:b/>
              </w:rPr>
            </w:pPr>
            <w:r w:rsidRPr="00222934">
              <w:rPr>
                <w:rFonts w:ascii="Calibri" w:hAnsi="Calibri" w:cs="Arial"/>
                <w:b/>
              </w:rPr>
              <w:lastRenderedPageBreak/>
              <w:t>Round One</w:t>
            </w:r>
          </w:p>
          <w:p w:rsidR="002C24BC" w:rsidRPr="002C24BC" w:rsidRDefault="002C24BC" w:rsidP="002C24BC">
            <w:pPr>
              <w:rPr>
                <w:rFonts w:ascii="Calibri" w:hAnsi="Calibri" w:cs="Arial"/>
              </w:rPr>
            </w:pPr>
            <w:r w:rsidRPr="002C24BC">
              <w:rPr>
                <w:rFonts w:ascii="Calibri" w:hAnsi="Calibri" w:cs="Arial"/>
              </w:rPr>
              <w:t>Imagine a new disease starts in a holiday resort.</w:t>
            </w:r>
          </w:p>
          <w:p w:rsidR="002C24BC" w:rsidRPr="002C24BC" w:rsidRDefault="002C24BC" w:rsidP="002C24BC">
            <w:pPr>
              <w:rPr>
                <w:rFonts w:ascii="Calibri" w:hAnsi="Calibri" w:cs="Arial"/>
              </w:rPr>
            </w:pPr>
            <w:r w:rsidRPr="002C24BC">
              <w:rPr>
                <w:rFonts w:ascii="Calibri" w:hAnsi="Calibri" w:cs="Arial"/>
              </w:rPr>
              <w:t>One person comes back to school after their holiday at this resort and doesn’t know they have been infected as they feel fine at first.  At first everyone is well (all hold up your green cards)</w:t>
            </w:r>
          </w:p>
          <w:p w:rsidR="002C24BC" w:rsidRPr="002C24BC" w:rsidRDefault="002C24BC" w:rsidP="002C24BC">
            <w:pPr>
              <w:rPr>
                <w:rFonts w:ascii="Calibri" w:hAnsi="Calibri" w:cs="Arial"/>
              </w:rPr>
            </w:pPr>
            <w:r w:rsidRPr="002C24BC">
              <w:rPr>
                <w:rFonts w:ascii="Calibri" w:hAnsi="Calibri" w:cs="Arial"/>
              </w:rPr>
              <w:t>After 2 days the first person starts to feel a bit poorly, they start coughing and later in the day they feel shivery and hot.  (Select a person to hold up a red card).</w:t>
            </w:r>
          </w:p>
          <w:p w:rsidR="002C24BC" w:rsidRPr="002C24BC" w:rsidRDefault="002C24BC" w:rsidP="002C24BC">
            <w:pPr>
              <w:rPr>
                <w:rFonts w:ascii="Calibri" w:hAnsi="Calibri" w:cs="Arial"/>
              </w:rPr>
            </w:pPr>
            <w:r w:rsidRPr="002C24BC">
              <w:rPr>
                <w:rFonts w:ascii="Calibri" w:hAnsi="Calibri" w:cs="Arial"/>
              </w:rPr>
              <w:t>They go to the school office are taken home.  Whilst the person is feeling poorly they are with 5 of their friends and an adult (e.g. admin officer).</w:t>
            </w:r>
          </w:p>
          <w:p w:rsidR="002C24BC" w:rsidRDefault="002C24BC" w:rsidP="002C24BC">
            <w:pPr>
              <w:rPr>
                <w:rFonts w:ascii="Calibri" w:hAnsi="Calibri" w:cs="Arial"/>
              </w:rPr>
            </w:pPr>
            <w:r w:rsidRPr="002C24BC">
              <w:rPr>
                <w:rFonts w:ascii="Calibri" w:hAnsi="Calibri" w:cs="Arial"/>
              </w:rPr>
              <w:t xml:space="preserve">The ill person holds up their hand, and </w:t>
            </w:r>
            <w:r w:rsidR="00222934">
              <w:rPr>
                <w:rFonts w:ascii="Calibri" w:hAnsi="Calibri" w:cs="Arial"/>
              </w:rPr>
              <w:t xml:space="preserve">high fives </w:t>
            </w:r>
            <w:r w:rsidRPr="002C24BC">
              <w:rPr>
                <w:rFonts w:ascii="Calibri" w:hAnsi="Calibri" w:cs="Arial"/>
              </w:rPr>
              <w:t xml:space="preserve">5 </w:t>
            </w:r>
            <w:r w:rsidR="00222934">
              <w:rPr>
                <w:rFonts w:ascii="Calibri" w:hAnsi="Calibri" w:cs="Arial"/>
              </w:rPr>
              <w:t>students</w:t>
            </w:r>
            <w:r w:rsidRPr="002C24BC">
              <w:rPr>
                <w:rFonts w:ascii="Calibri" w:hAnsi="Calibri" w:cs="Arial"/>
              </w:rPr>
              <w:t xml:space="preserve"> sitting near the</w:t>
            </w:r>
            <w:r w:rsidR="00222934">
              <w:rPr>
                <w:rFonts w:ascii="Calibri" w:hAnsi="Calibri" w:cs="Arial"/>
              </w:rPr>
              <w:t>m</w:t>
            </w:r>
            <w:r w:rsidRPr="002C24BC">
              <w:rPr>
                <w:rFonts w:ascii="Calibri" w:hAnsi="Calibri" w:cs="Arial"/>
              </w:rPr>
              <w:t xml:space="preserve"> </w:t>
            </w:r>
            <w:r w:rsidR="00222934">
              <w:rPr>
                <w:rFonts w:ascii="Calibri" w:hAnsi="Calibri" w:cs="Arial"/>
              </w:rPr>
              <w:t>and an adult.</w:t>
            </w:r>
          </w:p>
          <w:p w:rsidR="00222934" w:rsidRPr="00222934" w:rsidRDefault="00222934" w:rsidP="00222934">
            <w:pPr>
              <w:rPr>
                <w:rFonts w:ascii="Calibri" w:hAnsi="Calibri" w:cs="Arial"/>
              </w:rPr>
            </w:pPr>
            <w:r w:rsidRPr="00222934">
              <w:rPr>
                <w:rFonts w:ascii="Calibri" w:hAnsi="Calibri" w:cs="Arial"/>
              </w:rPr>
              <w:t xml:space="preserve">Now everyone who was high fived hold up a red card – </w:t>
            </w:r>
            <w:r>
              <w:rPr>
                <w:rFonts w:ascii="Calibri" w:hAnsi="Calibri" w:cs="Arial"/>
              </w:rPr>
              <w:t xml:space="preserve"> these</w:t>
            </w:r>
            <w:r w:rsidRPr="00222934">
              <w:rPr>
                <w:rFonts w:ascii="Calibri" w:hAnsi="Calibri" w:cs="Arial"/>
              </w:rPr>
              <w:t xml:space="preserve"> people will become ill a couple of days later.  They go on to infect others.</w:t>
            </w:r>
          </w:p>
          <w:p w:rsidR="00222934" w:rsidRPr="00222934" w:rsidRDefault="00222934" w:rsidP="00222934">
            <w:pPr>
              <w:rPr>
                <w:rFonts w:ascii="Calibri" w:hAnsi="Calibri" w:cs="Arial"/>
              </w:rPr>
            </w:pPr>
            <w:r w:rsidRPr="00222934">
              <w:rPr>
                <w:rFonts w:ascii="Calibri" w:hAnsi="Calibri" w:cs="Arial"/>
              </w:rPr>
              <w:t>Everyone with a red card hold up their hand</w:t>
            </w:r>
            <w:r>
              <w:rPr>
                <w:rFonts w:ascii="Calibri" w:hAnsi="Calibri" w:cs="Arial"/>
              </w:rPr>
              <w:t xml:space="preserve"> and high five 5 other students in the class</w:t>
            </w:r>
            <w:r w:rsidRPr="00222934">
              <w:rPr>
                <w:rFonts w:ascii="Calibri" w:hAnsi="Calibri" w:cs="Arial"/>
              </w:rPr>
              <w:t>.</w:t>
            </w:r>
          </w:p>
          <w:p w:rsidR="00222934" w:rsidRPr="00222934" w:rsidRDefault="00222934" w:rsidP="00222934">
            <w:pPr>
              <w:rPr>
                <w:rFonts w:ascii="Calibri" w:hAnsi="Calibri" w:cs="Arial"/>
              </w:rPr>
            </w:pPr>
            <w:r w:rsidRPr="00222934">
              <w:rPr>
                <w:rFonts w:ascii="Calibri" w:hAnsi="Calibri" w:cs="Arial"/>
              </w:rPr>
              <w:t>You can see how quickly a disease can spread</w:t>
            </w:r>
          </w:p>
          <w:p w:rsidR="00222934" w:rsidRPr="00222934" w:rsidRDefault="00222934" w:rsidP="00222934">
            <w:pPr>
              <w:rPr>
                <w:rFonts w:ascii="Calibri" w:hAnsi="Calibri" w:cs="Arial"/>
              </w:rPr>
            </w:pPr>
            <w:r w:rsidRPr="00222934">
              <w:rPr>
                <w:rFonts w:ascii="Calibri" w:hAnsi="Calibri" w:cs="Arial"/>
              </w:rPr>
              <w:t xml:space="preserve">Most, but </w:t>
            </w:r>
            <w:r>
              <w:rPr>
                <w:rFonts w:ascii="Calibri" w:hAnsi="Calibri" w:cs="Arial"/>
              </w:rPr>
              <w:t>may not everyone</w:t>
            </w:r>
            <w:r w:rsidRPr="00222934">
              <w:rPr>
                <w:rFonts w:ascii="Calibri" w:hAnsi="Calibri" w:cs="Arial"/>
              </w:rPr>
              <w:t xml:space="preserve"> becomes ill</w:t>
            </w:r>
          </w:p>
          <w:p w:rsidR="00222934" w:rsidRDefault="00222934" w:rsidP="00222934">
            <w:pPr>
              <w:rPr>
                <w:rFonts w:ascii="Calibri" w:hAnsi="Calibri" w:cs="Arial"/>
              </w:rPr>
            </w:pPr>
            <w:r w:rsidRPr="00222934">
              <w:rPr>
                <w:rFonts w:ascii="Calibri" w:hAnsi="Calibri" w:cs="Arial"/>
              </w:rPr>
              <w:t>How many people become ill?</w:t>
            </w:r>
            <w:r>
              <w:rPr>
                <w:rFonts w:ascii="Calibri" w:hAnsi="Calibri" w:cs="Arial"/>
              </w:rPr>
              <w:t xml:space="preserve"> – Record this number</w:t>
            </w:r>
          </w:p>
          <w:p w:rsidR="00222934" w:rsidRDefault="00222934" w:rsidP="00222934">
            <w:pPr>
              <w:rPr>
                <w:rFonts w:ascii="Calibri" w:hAnsi="Calibri" w:cs="Arial"/>
                <w:b/>
              </w:rPr>
            </w:pPr>
            <w:r w:rsidRPr="00222934">
              <w:rPr>
                <w:rFonts w:ascii="Calibri" w:hAnsi="Calibri" w:cs="Arial"/>
                <w:b/>
              </w:rPr>
              <w:t>Round Two</w:t>
            </w:r>
          </w:p>
          <w:p w:rsidR="00222934" w:rsidRDefault="00222934" w:rsidP="00222934">
            <w:pPr>
              <w:rPr>
                <w:rFonts w:ascii="Calibri" w:hAnsi="Calibri" w:cs="Arial"/>
                <w:b/>
              </w:rPr>
            </w:pPr>
            <w:r>
              <w:rPr>
                <w:rFonts w:ascii="Calibri" w:hAnsi="Calibri" w:cs="Arial"/>
                <w:b/>
              </w:rPr>
              <w:t>This time give out the vaccinated cards to 70% of the class</w:t>
            </w:r>
          </w:p>
          <w:p w:rsidR="00222934" w:rsidRPr="00222934" w:rsidRDefault="00222934" w:rsidP="00222934">
            <w:pPr>
              <w:rPr>
                <w:rFonts w:ascii="Calibri" w:hAnsi="Calibri" w:cs="Arial"/>
              </w:rPr>
            </w:pPr>
            <w:r w:rsidRPr="00222934">
              <w:rPr>
                <w:rFonts w:ascii="Calibri" w:hAnsi="Calibri" w:cs="Arial"/>
              </w:rPr>
              <w:t>Now let’s imagine a similar thing. Imagine there is a measles outbreak in one part of the country.  A person from your school is visiting their cousins in that town and doesn’t realise they stood next to someone in a queue who was becoming ill with measles.</w:t>
            </w:r>
          </w:p>
          <w:p w:rsidR="00222934" w:rsidRPr="00222934" w:rsidRDefault="00222934" w:rsidP="00222934">
            <w:pPr>
              <w:rPr>
                <w:rFonts w:ascii="Calibri" w:hAnsi="Calibri" w:cs="Arial"/>
              </w:rPr>
            </w:pPr>
            <w:r w:rsidRPr="00222934">
              <w:rPr>
                <w:rFonts w:ascii="Calibri" w:hAnsi="Calibri" w:cs="Arial"/>
              </w:rPr>
              <w:t xml:space="preserve">This time 21 people have been vaccinated already (hold up the blue cards). </w:t>
            </w:r>
          </w:p>
          <w:p w:rsidR="00222934" w:rsidRDefault="00222934" w:rsidP="00222934">
            <w:pPr>
              <w:rPr>
                <w:rFonts w:ascii="Calibri" w:hAnsi="Calibri" w:cs="Arial"/>
              </w:rPr>
            </w:pPr>
            <w:r w:rsidRPr="00222934">
              <w:rPr>
                <w:rFonts w:ascii="Calibri" w:hAnsi="Calibri" w:cs="Arial"/>
              </w:rPr>
              <w:t>The person comes back to school after their visit and they haven’t been vaccinated and they don’t know they have been infected as they feel fine at first.  At first everyone is well (all hold up your green cards)</w:t>
            </w:r>
            <w:r>
              <w:rPr>
                <w:rFonts w:ascii="Calibri" w:hAnsi="Calibri" w:cs="Arial"/>
              </w:rPr>
              <w:t>.</w:t>
            </w:r>
          </w:p>
          <w:p w:rsidR="00222934" w:rsidRPr="00222934" w:rsidRDefault="00222934" w:rsidP="00222934">
            <w:pPr>
              <w:rPr>
                <w:rFonts w:ascii="Calibri" w:hAnsi="Calibri" w:cs="Arial"/>
              </w:rPr>
            </w:pPr>
            <w:r w:rsidRPr="00222934">
              <w:rPr>
                <w:rFonts w:ascii="Calibri" w:hAnsi="Calibri" w:cs="Arial"/>
              </w:rPr>
              <w:t>After 2 days the first person starts to feel a bit poorly, they feel shivery and hot and a rash appears on their face  (Select a person to hold up a red card).</w:t>
            </w:r>
          </w:p>
          <w:p w:rsidR="00222934" w:rsidRPr="00222934" w:rsidRDefault="00222934" w:rsidP="00222934">
            <w:pPr>
              <w:rPr>
                <w:rFonts w:ascii="Calibri" w:hAnsi="Calibri" w:cs="Arial"/>
              </w:rPr>
            </w:pPr>
            <w:r w:rsidRPr="00222934">
              <w:rPr>
                <w:rFonts w:ascii="Calibri" w:hAnsi="Calibri" w:cs="Arial"/>
              </w:rPr>
              <w:t>They go to the school office and are taken home.  Whilst the person is feeling poorly they are with 5 of their friends and an adult (e.g. admin officer).</w:t>
            </w:r>
          </w:p>
          <w:p w:rsidR="00222934" w:rsidRPr="00222934" w:rsidRDefault="00222934" w:rsidP="00222934">
            <w:pPr>
              <w:rPr>
                <w:rFonts w:ascii="Calibri" w:hAnsi="Calibri" w:cs="Arial"/>
              </w:rPr>
            </w:pPr>
            <w:r w:rsidRPr="00222934">
              <w:rPr>
                <w:rFonts w:ascii="Calibri" w:hAnsi="Calibri" w:cs="Arial"/>
              </w:rPr>
              <w:t xml:space="preserve">Will any of these people be infected?  </w:t>
            </w:r>
          </w:p>
          <w:p w:rsidR="00222934" w:rsidRPr="00222934" w:rsidRDefault="00222934" w:rsidP="00222934">
            <w:pPr>
              <w:rPr>
                <w:rFonts w:ascii="Calibri" w:hAnsi="Calibri" w:cs="Arial"/>
              </w:rPr>
            </w:pPr>
            <w:r w:rsidRPr="00222934">
              <w:rPr>
                <w:rFonts w:ascii="Calibri" w:hAnsi="Calibri" w:cs="Arial"/>
              </w:rPr>
              <w:t xml:space="preserve">Try ‘high fiving’ 5 friends and the nearest adult to you.  </w:t>
            </w:r>
          </w:p>
          <w:p w:rsidR="00222934" w:rsidRPr="00222934" w:rsidRDefault="00222934" w:rsidP="00222934">
            <w:pPr>
              <w:rPr>
                <w:rFonts w:ascii="Calibri" w:hAnsi="Calibri" w:cs="Arial"/>
              </w:rPr>
            </w:pPr>
            <w:r w:rsidRPr="00222934">
              <w:rPr>
                <w:rFonts w:ascii="Calibri" w:hAnsi="Calibri" w:cs="Arial"/>
              </w:rPr>
              <w:t>If you have been vaccinated you won’t get ill.</w:t>
            </w:r>
          </w:p>
          <w:p w:rsidR="00222934" w:rsidRPr="00222934" w:rsidRDefault="00222934" w:rsidP="00222934">
            <w:pPr>
              <w:rPr>
                <w:rFonts w:ascii="Calibri" w:hAnsi="Calibri" w:cs="Arial"/>
              </w:rPr>
            </w:pPr>
            <w:r w:rsidRPr="00222934">
              <w:rPr>
                <w:rFonts w:ascii="Calibri" w:hAnsi="Calibri" w:cs="Arial"/>
              </w:rPr>
              <w:t>Everyone who hasn’t got a vaccine card and was high fived hold up a red card, unfortunately you became ill a few days later. Everyone else hold up a green card – you are all well.</w:t>
            </w:r>
          </w:p>
          <w:p w:rsidR="00222934" w:rsidRPr="00222934" w:rsidRDefault="00222934" w:rsidP="00222934">
            <w:pPr>
              <w:rPr>
                <w:rFonts w:ascii="Calibri" w:hAnsi="Calibri" w:cs="Arial"/>
              </w:rPr>
            </w:pPr>
            <w:r w:rsidRPr="00222934">
              <w:rPr>
                <w:rFonts w:ascii="Calibri" w:hAnsi="Calibri" w:cs="Arial"/>
              </w:rPr>
              <w:t>Those with a red card can now</w:t>
            </w:r>
            <w:r>
              <w:rPr>
                <w:rFonts w:ascii="Calibri" w:hAnsi="Calibri" w:cs="Arial"/>
              </w:rPr>
              <w:t xml:space="preserve"> ‘high five’</w:t>
            </w:r>
            <w:r w:rsidRPr="00222934">
              <w:rPr>
                <w:rFonts w:ascii="Calibri" w:hAnsi="Calibri" w:cs="Arial"/>
              </w:rPr>
              <w:t xml:space="preserve"> 5 other people.</w:t>
            </w:r>
          </w:p>
          <w:p w:rsidR="00222934" w:rsidRPr="00222934" w:rsidRDefault="00222934" w:rsidP="00222934">
            <w:pPr>
              <w:rPr>
                <w:rFonts w:ascii="Calibri" w:hAnsi="Calibri" w:cs="Arial"/>
              </w:rPr>
            </w:pPr>
            <w:r w:rsidRPr="00222934">
              <w:rPr>
                <w:rFonts w:ascii="Calibri" w:hAnsi="Calibri" w:cs="Arial"/>
              </w:rPr>
              <w:t xml:space="preserve">How many people become ill this time? </w:t>
            </w:r>
          </w:p>
          <w:p w:rsidR="00222934" w:rsidRDefault="00222934" w:rsidP="00222934">
            <w:pPr>
              <w:rPr>
                <w:rFonts w:ascii="Calibri" w:hAnsi="Calibri" w:cs="Arial"/>
              </w:rPr>
            </w:pPr>
            <w:r w:rsidRPr="00222934">
              <w:rPr>
                <w:rFonts w:ascii="Calibri" w:hAnsi="Calibri" w:cs="Arial"/>
              </w:rPr>
              <w:t>See how the spread of disease is reduced.</w:t>
            </w:r>
            <w:r>
              <w:rPr>
                <w:rFonts w:ascii="Calibri" w:hAnsi="Calibri" w:cs="Arial"/>
              </w:rPr>
              <w:t xml:space="preserve"> – Compare this number to that shown before from round one.</w:t>
            </w:r>
          </w:p>
          <w:p w:rsidR="00222934" w:rsidRDefault="00222934" w:rsidP="00222934">
            <w:pPr>
              <w:rPr>
                <w:rFonts w:ascii="Calibri" w:hAnsi="Calibri" w:cs="Arial"/>
              </w:rPr>
            </w:pPr>
          </w:p>
          <w:p w:rsidR="00222934" w:rsidRDefault="00222934" w:rsidP="00222934">
            <w:pPr>
              <w:rPr>
                <w:rFonts w:ascii="Calibri" w:hAnsi="Calibri" w:cs="Arial"/>
              </w:rPr>
            </w:pPr>
            <w:r>
              <w:rPr>
                <w:rFonts w:ascii="Calibri" w:hAnsi="Calibri" w:cs="Arial"/>
              </w:rPr>
              <w:t>In an measles outbreak on average, one infected person can expose 20 other people to the virus – not the 5 we used in this scenario.  What do you think would be the consequence for your class and your school?</w:t>
            </w:r>
          </w:p>
          <w:p w:rsidR="00222934" w:rsidRDefault="00222934" w:rsidP="00222934">
            <w:pPr>
              <w:rPr>
                <w:rFonts w:ascii="Calibri" w:hAnsi="Calibri" w:cs="Arial"/>
              </w:rPr>
            </w:pPr>
          </w:p>
          <w:p w:rsidR="00222934" w:rsidRDefault="00222934" w:rsidP="00222934">
            <w:pPr>
              <w:rPr>
                <w:rFonts w:ascii="Calibri" w:hAnsi="Calibri" w:cs="Arial"/>
              </w:rPr>
            </w:pPr>
            <w:r>
              <w:rPr>
                <w:rFonts w:ascii="Calibri" w:hAnsi="Calibri" w:cs="Arial"/>
              </w:rPr>
              <w:t>We had 70% of the class being vaccinated – what percentage do you think we would need to protect everyone?</w:t>
            </w:r>
          </w:p>
          <w:p w:rsidR="00222934" w:rsidRPr="00222934" w:rsidRDefault="00222934" w:rsidP="00222934">
            <w:pPr>
              <w:rPr>
                <w:rFonts w:ascii="Calibri" w:hAnsi="Calibri" w:cs="Arial"/>
              </w:rPr>
            </w:pPr>
            <w:r>
              <w:rPr>
                <w:rFonts w:ascii="Calibri" w:hAnsi="Calibri" w:cs="Arial"/>
              </w:rPr>
              <w:t>The doctors recommend that 95% of the population are vaccinated so that transmission is stopped really quickly.</w:t>
            </w:r>
          </w:p>
          <w:p w:rsidR="00222934" w:rsidRPr="00222934" w:rsidRDefault="00222934" w:rsidP="00222934">
            <w:pPr>
              <w:rPr>
                <w:rFonts w:ascii="Calibri" w:hAnsi="Calibri" w:cs="Arial"/>
                <w:b/>
              </w:rPr>
            </w:pPr>
          </w:p>
          <w:p w:rsidR="00187021" w:rsidRPr="00A60905" w:rsidRDefault="009331E1" w:rsidP="00BF179B">
            <w:pPr>
              <w:rPr>
                <w:rFonts w:ascii="Calibri" w:hAnsi="Calibri"/>
                <w:b/>
                <w:color w:val="C00000"/>
                <w:sz w:val="28"/>
              </w:rPr>
            </w:pPr>
            <w:r w:rsidRPr="00A60905">
              <w:rPr>
                <w:rFonts w:ascii="Calibri" w:hAnsi="Calibri"/>
                <w:b/>
                <w:color w:val="C00000"/>
                <w:sz w:val="28"/>
              </w:rPr>
              <w:t>DIFFERENTIATION</w:t>
            </w:r>
          </w:p>
          <w:p w:rsidR="00482FFF" w:rsidRPr="003E0FA3" w:rsidRDefault="00067A74" w:rsidP="00222934">
            <w:pPr>
              <w:rPr>
                <w:rFonts w:ascii="Calibri" w:hAnsi="Calibri"/>
                <w:b/>
                <w:sz w:val="28"/>
              </w:rPr>
            </w:pPr>
            <w:r w:rsidRPr="00E3010B">
              <w:rPr>
                <w:rFonts w:ascii="Calibri" w:hAnsi="Calibri" w:cs="Arial"/>
              </w:rPr>
              <w:t xml:space="preserve">Mixed ability groups or one group supported by TA or teacher. </w:t>
            </w:r>
            <w:r>
              <w:rPr>
                <w:rFonts w:ascii="Calibri" w:hAnsi="Calibri" w:cs="Arial"/>
              </w:rPr>
              <w:t xml:space="preserve"> </w:t>
            </w:r>
          </w:p>
        </w:tc>
      </w:tr>
      <w:tr w:rsidR="00187021" w:rsidRPr="003E0FA3" w:rsidTr="00A60905">
        <w:trPr>
          <w:trHeight w:val="633"/>
          <w:jc w:val="center"/>
        </w:trPr>
        <w:tc>
          <w:tcPr>
            <w:tcW w:w="10740" w:type="dxa"/>
          </w:tcPr>
          <w:p w:rsidR="00187021" w:rsidRPr="00A60905" w:rsidRDefault="009331E1" w:rsidP="00BF179B">
            <w:pPr>
              <w:rPr>
                <w:rFonts w:ascii="Calibri" w:hAnsi="Calibri"/>
                <w:b/>
                <w:color w:val="C00000"/>
                <w:sz w:val="28"/>
              </w:rPr>
            </w:pPr>
            <w:r w:rsidRPr="00A60905">
              <w:rPr>
                <w:rFonts w:ascii="Calibri" w:hAnsi="Calibri"/>
                <w:b/>
                <w:color w:val="C00000"/>
                <w:sz w:val="28"/>
              </w:rPr>
              <w:lastRenderedPageBreak/>
              <w:t>PLENARY</w:t>
            </w:r>
          </w:p>
          <w:p w:rsidR="00187021" w:rsidRPr="00067A74" w:rsidRDefault="00222934" w:rsidP="00BF179B">
            <w:pPr>
              <w:rPr>
                <w:rFonts w:ascii="Calibri" w:hAnsi="Calibri" w:cs="Arial"/>
              </w:rPr>
            </w:pPr>
            <w:r>
              <w:rPr>
                <w:rFonts w:ascii="Calibri" w:hAnsi="Calibri" w:cs="Arial"/>
              </w:rPr>
              <w:t xml:space="preserve">Children can discuss </w:t>
            </w:r>
            <w:r w:rsidR="00A60905">
              <w:rPr>
                <w:rFonts w:ascii="Calibri" w:hAnsi="Calibri" w:cs="Arial"/>
              </w:rPr>
              <w:t>whether they think vaccination should be compulsory or not.</w:t>
            </w:r>
          </w:p>
        </w:tc>
      </w:tr>
      <w:tr w:rsidR="00187021" w:rsidRPr="003E0FA3" w:rsidTr="00A60905">
        <w:trPr>
          <w:trHeight w:val="741"/>
          <w:jc w:val="center"/>
        </w:trPr>
        <w:tc>
          <w:tcPr>
            <w:tcW w:w="10740" w:type="dxa"/>
          </w:tcPr>
          <w:p w:rsidR="00187021" w:rsidRPr="00A60905" w:rsidRDefault="009331E1" w:rsidP="00BF179B">
            <w:pPr>
              <w:rPr>
                <w:rFonts w:ascii="Calibri" w:hAnsi="Calibri"/>
                <w:b/>
                <w:color w:val="C00000"/>
                <w:sz w:val="28"/>
              </w:rPr>
            </w:pPr>
            <w:r w:rsidRPr="00A60905">
              <w:rPr>
                <w:rFonts w:ascii="Calibri" w:hAnsi="Calibri"/>
                <w:b/>
                <w:color w:val="C00000"/>
                <w:sz w:val="28"/>
              </w:rPr>
              <w:t>KEY QUESTIONS</w:t>
            </w:r>
          </w:p>
          <w:p w:rsidR="00067A74" w:rsidRPr="00E3010B" w:rsidRDefault="00067A74" w:rsidP="00067A74">
            <w:pPr>
              <w:numPr>
                <w:ilvl w:val="0"/>
                <w:numId w:val="5"/>
              </w:numPr>
              <w:tabs>
                <w:tab w:val="clear" w:pos="648"/>
                <w:tab w:val="num" w:pos="481"/>
              </w:tabs>
              <w:ind w:left="481" w:hanging="481"/>
              <w:jc w:val="both"/>
              <w:rPr>
                <w:rFonts w:ascii="Calibri" w:hAnsi="Calibri" w:cs="Arial"/>
              </w:rPr>
            </w:pPr>
            <w:r w:rsidRPr="00E3010B">
              <w:rPr>
                <w:rFonts w:ascii="Calibri" w:hAnsi="Calibri" w:cs="Arial"/>
              </w:rPr>
              <w:t xml:space="preserve">What </w:t>
            </w:r>
            <w:r w:rsidR="00A60905">
              <w:rPr>
                <w:rFonts w:ascii="Calibri" w:hAnsi="Calibri" w:cs="Arial"/>
              </w:rPr>
              <w:t>can we do to protect ourselves from infection</w:t>
            </w:r>
            <w:r w:rsidRPr="00E3010B">
              <w:rPr>
                <w:rFonts w:ascii="Calibri" w:hAnsi="Calibri" w:cs="Arial"/>
              </w:rPr>
              <w:t>?</w:t>
            </w:r>
          </w:p>
          <w:p w:rsidR="00067A74" w:rsidRPr="00E3010B" w:rsidRDefault="00A05F1E" w:rsidP="00067A74">
            <w:pPr>
              <w:numPr>
                <w:ilvl w:val="0"/>
                <w:numId w:val="5"/>
              </w:numPr>
              <w:tabs>
                <w:tab w:val="clear" w:pos="648"/>
                <w:tab w:val="num" w:pos="481"/>
              </w:tabs>
              <w:ind w:left="481" w:hanging="481"/>
              <w:rPr>
                <w:rFonts w:ascii="Calibri" w:hAnsi="Calibri" w:cs="Arial"/>
              </w:rPr>
            </w:pPr>
            <w:r>
              <w:rPr>
                <w:rFonts w:ascii="Calibri" w:hAnsi="Calibri" w:cs="Arial"/>
              </w:rPr>
              <w:t>Do we need vaccinations ourselves</w:t>
            </w:r>
            <w:r w:rsidR="00067A74" w:rsidRPr="00E3010B">
              <w:rPr>
                <w:rFonts w:ascii="Calibri" w:hAnsi="Calibri" w:cs="Arial"/>
              </w:rPr>
              <w:t>?</w:t>
            </w:r>
          </w:p>
          <w:p w:rsidR="00187021" w:rsidRPr="00067A74" w:rsidRDefault="00A05F1E" w:rsidP="00A05F1E">
            <w:pPr>
              <w:numPr>
                <w:ilvl w:val="0"/>
                <w:numId w:val="5"/>
              </w:numPr>
              <w:tabs>
                <w:tab w:val="clear" w:pos="648"/>
                <w:tab w:val="num" w:pos="481"/>
              </w:tabs>
              <w:ind w:left="481" w:hanging="481"/>
              <w:rPr>
                <w:rFonts w:ascii="Calibri" w:hAnsi="Calibri" w:cs="Arial"/>
              </w:rPr>
            </w:pPr>
            <w:r>
              <w:rPr>
                <w:rFonts w:ascii="Calibri" w:hAnsi="Calibri" w:cs="Arial"/>
              </w:rPr>
              <w:t>Can we rely on others having vaccines so we don’t need them?</w:t>
            </w:r>
          </w:p>
        </w:tc>
      </w:tr>
      <w:tr w:rsidR="00187021" w:rsidRPr="003E0FA3" w:rsidTr="00A60905">
        <w:trPr>
          <w:jc w:val="center"/>
        </w:trPr>
        <w:tc>
          <w:tcPr>
            <w:tcW w:w="10740" w:type="dxa"/>
          </w:tcPr>
          <w:p w:rsidR="00187021" w:rsidRPr="00A60905" w:rsidRDefault="009331E1" w:rsidP="00BF179B">
            <w:pPr>
              <w:rPr>
                <w:rFonts w:ascii="Calibri" w:hAnsi="Calibri"/>
                <w:b/>
                <w:color w:val="C00000"/>
                <w:sz w:val="28"/>
              </w:rPr>
            </w:pPr>
            <w:r w:rsidRPr="00A60905">
              <w:rPr>
                <w:rFonts w:ascii="Calibri" w:hAnsi="Calibri"/>
                <w:b/>
                <w:color w:val="C00000"/>
                <w:sz w:val="28"/>
              </w:rPr>
              <w:t>ASSESSMENT FOR LEARNING</w:t>
            </w:r>
          </w:p>
          <w:p w:rsidR="00187021" w:rsidRPr="00067A74" w:rsidRDefault="00067A74" w:rsidP="00A05F1E">
            <w:pPr>
              <w:rPr>
                <w:rFonts w:ascii="Calibri" w:hAnsi="Calibri" w:cs="Arial"/>
              </w:rPr>
            </w:pPr>
            <w:r w:rsidRPr="00E3010B">
              <w:rPr>
                <w:rFonts w:ascii="Calibri" w:hAnsi="Calibri" w:cs="Arial"/>
              </w:rPr>
              <w:t xml:space="preserve">The children can recognise </w:t>
            </w:r>
            <w:r w:rsidR="00A05F1E">
              <w:rPr>
                <w:rFonts w:ascii="Calibri" w:hAnsi="Calibri" w:cs="Arial"/>
              </w:rPr>
              <w:t>that having vaccines is one of the things we can have to keep us healthy</w:t>
            </w:r>
            <w:r w:rsidRPr="00E3010B">
              <w:rPr>
                <w:rFonts w:ascii="Calibri" w:hAnsi="Calibri" w:cs="Arial"/>
              </w:rPr>
              <w:t>.</w:t>
            </w:r>
            <w:r>
              <w:rPr>
                <w:rFonts w:ascii="Calibri" w:hAnsi="Calibri" w:cs="Arial"/>
              </w:rPr>
              <w:t xml:space="preserve">  </w:t>
            </w:r>
            <w:r w:rsidRPr="00E3010B">
              <w:rPr>
                <w:rFonts w:ascii="Calibri" w:hAnsi="Calibri" w:cs="Arial"/>
              </w:rPr>
              <w:t xml:space="preserve">The children </w:t>
            </w:r>
            <w:r w:rsidR="00A05F1E">
              <w:rPr>
                <w:rFonts w:ascii="Calibri" w:hAnsi="Calibri" w:cs="Arial"/>
              </w:rPr>
              <w:t>understand that we have free choice and so can not be forced to have vaccines</w:t>
            </w:r>
            <w:r w:rsidRPr="00E3010B">
              <w:rPr>
                <w:rFonts w:ascii="Calibri" w:hAnsi="Calibri" w:cs="Arial"/>
              </w:rPr>
              <w:t>.</w:t>
            </w:r>
          </w:p>
        </w:tc>
      </w:tr>
      <w:tr w:rsidR="00F85C6C" w:rsidRPr="003E0FA3" w:rsidTr="00A60905">
        <w:trPr>
          <w:jc w:val="center"/>
        </w:trPr>
        <w:tc>
          <w:tcPr>
            <w:tcW w:w="10740" w:type="dxa"/>
          </w:tcPr>
          <w:p w:rsidR="00F85C6C" w:rsidRPr="00A60905" w:rsidRDefault="00F85C6C" w:rsidP="00F85C6C">
            <w:pPr>
              <w:rPr>
                <w:rFonts w:ascii="Calibri" w:hAnsi="Calibri"/>
                <w:b/>
                <w:color w:val="C00000"/>
                <w:sz w:val="28"/>
              </w:rPr>
            </w:pPr>
            <w:r w:rsidRPr="00A60905">
              <w:rPr>
                <w:rFonts w:ascii="Calibri" w:hAnsi="Calibri"/>
                <w:b/>
                <w:color w:val="C00000"/>
                <w:sz w:val="28"/>
              </w:rPr>
              <w:t>CROSS CURRICULAR LINKS</w:t>
            </w:r>
          </w:p>
          <w:p w:rsidR="00067A74" w:rsidRPr="00067A74" w:rsidRDefault="00067A74" w:rsidP="00067A74">
            <w:pPr>
              <w:rPr>
                <w:rFonts w:ascii="Calibri" w:hAnsi="Calibri" w:cs="Arial"/>
                <w:u w:val="single"/>
              </w:rPr>
            </w:pPr>
            <w:r w:rsidRPr="00067A74">
              <w:rPr>
                <w:rFonts w:ascii="Calibri" w:hAnsi="Calibri" w:cs="Arial"/>
                <w:u w:val="single"/>
              </w:rPr>
              <w:t>Core skills</w:t>
            </w:r>
          </w:p>
          <w:p w:rsidR="00067A74" w:rsidRDefault="00067A74" w:rsidP="00067A74">
            <w:pPr>
              <w:rPr>
                <w:rFonts w:ascii="Calibri" w:hAnsi="Calibri" w:cs="Arial"/>
              </w:rPr>
            </w:pPr>
          </w:p>
          <w:p w:rsidR="00067A74" w:rsidRDefault="00067A74" w:rsidP="00067A74">
            <w:pPr>
              <w:rPr>
                <w:rFonts w:ascii="Calibri" w:hAnsi="Calibri" w:cs="Arial"/>
              </w:rPr>
            </w:pPr>
            <w:r w:rsidRPr="00E3010B">
              <w:rPr>
                <w:rFonts w:ascii="Calibri" w:hAnsi="Calibri" w:cs="Arial"/>
              </w:rPr>
              <w:t>Writing opportunities</w:t>
            </w:r>
          </w:p>
          <w:p w:rsidR="00067A74" w:rsidRPr="00E3010B" w:rsidRDefault="00067A74" w:rsidP="00067A74">
            <w:pPr>
              <w:numPr>
                <w:ilvl w:val="0"/>
                <w:numId w:val="6"/>
              </w:numPr>
              <w:tabs>
                <w:tab w:val="clear" w:pos="2520"/>
                <w:tab w:val="num" w:pos="481"/>
              </w:tabs>
              <w:ind w:left="481" w:hanging="481"/>
              <w:rPr>
                <w:rFonts w:ascii="Calibri" w:hAnsi="Calibri" w:cs="Arial"/>
              </w:rPr>
            </w:pPr>
            <w:r w:rsidRPr="00E3010B">
              <w:rPr>
                <w:rFonts w:ascii="Calibri" w:hAnsi="Calibri" w:cs="Arial"/>
              </w:rPr>
              <w:t xml:space="preserve">Writing </w:t>
            </w:r>
            <w:r w:rsidR="00762529">
              <w:rPr>
                <w:rFonts w:ascii="Calibri" w:hAnsi="Calibri" w:cs="Arial"/>
              </w:rPr>
              <w:t>a persuasive argument</w:t>
            </w:r>
          </w:p>
          <w:p w:rsidR="00067A74" w:rsidRPr="00E3010B" w:rsidRDefault="00067A74" w:rsidP="00067A74">
            <w:pPr>
              <w:rPr>
                <w:rFonts w:ascii="Calibri" w:hAnsi="Calibri" w:cs="Arial"/>
              </w:rPr>
            </w:pPr>
          </w:p>
          <w:p w:rsidR="00067A74" w:rsidRDefault="00067A74" w:rsidP="00067A74">
            <w:pPr>
              <w:rPr>
                <w:rFonts w:ascii="Calibri" w:hAnsi="Calibri" w:cs="Arial"/>
              </w:rPr>
            </w:pPr>
            <w:r w:rsidRPr="00E3010B">
              <w:rPr>
                <w:rFonts w:ascii="Calibri" w:hAnsi="Calibri" w:cs="Arial"/>
              </w:rPr>
              <w:t>Speaking and Listening opportunities</w:t>
            </w:r>
          </w:p>
          <w:p w:rsidR="00F85C6C" w:rsidRPr="00067A74" w:rsidRDefault="00067A74" w:rsidP="00067A74">
            <w:pPr>
              <w:numPr>
                <w:ilvl w:val="0"/>
                <w:numId w:val="6"/>
              </w:numPr>
              <w:tabs>
                <w:tab w:val="clear" w:pos="2520"/>
                <w:tab w:val="num" w:pos="481"/>
              </w:tabs>
              <w:ind w:left="481" w:hanging="481"/>
              <w:rPr>
                <w:rFonts w:ascii="Calibri" w:hAnsi="Calibri" w:cs="Arial"/>
              </w:rPr>
            </w:pPr>
            <w:r w:rsidRPr="00E3010B">
              <w:rPr>
                <w:rFonts w:ascii="Calibri" w:hAnsi="Calibri" w:cs="Arial"/>
              </w:rPr>
              <w:t>Expressing their opinion, responding to others.</w:t>
            </w:r>
          </w:p>
        </w:tc>
      </w:tr>
      <w:tr w:rsidR="00F85C6C" w:rsidRPr="003E0FA3" w:rsidTr="00A60905">
        <w:trPr>
          <w:jc w:val="center"/>
        </w:trPr>
        <w:tc>
          <w:tcPr>
            <w:tcW w:w="10740" w:type="dxa"/>
          </w:tcPr>
          <w:p w:rsidR="00F85C6C" w:rsidRPr="00A60905" w:rsidRDefault="00F85C6C" w:rsidP="00F85C6C">
            <w:pPr>
              <w:rPr>
                <w:rFonts w:ascii="Calibri" w:hAnsi="Calibri"/>
                <w:b/>
                <w:color w:val="C00000"/>
                <w:sz w:val="28"/>
              </w:rPr>
            </w:pPr>
            <w:r w:rsidRPr="00A60905">
              <w:rPr>
                <w:rFonts w:ascii="Calibri" w:hAnsi="Calibri"/>
                <w:b/>
                <w:color w:val="C00000"/>
                <w:sz w:val="28"/>
              </w:rPr>
              <w:t>HOME LEARNING ACTIVITY</w:t>
            </w:r>
          </w:p>
          <w:p w:rsidR="00F85C6C" w:rsidRPr="00067A74" w:rsidRDefault="00067A74" w:rsidP="00762529">
            <w:pPr>
              <w:rPr>
                <w:rFonts w:ascii="Calibri" w:hAnsi="Calibri" w:cs="Arial"/>
                <w:b/>
              </w:rPr>
            </w:pPr>
            <w:r w:rsidRPr="00E3010B">
              <w:rPr>
                <w:rFonts w:ascii="Calibri" w:hAnsi="Calibri" w:cs="Arial"/>
              </w:rPr>
              <w:t xml:space="preserve">Children make a poster </w:t>
            </w:r>
            <w:r w:rsidR="00A05F1E">
              <w:rPr>
                <w:rFonts w:ascii="Calibri" w:hAnsi="Calibri" w:cs="Arial"/>
              </w:rPr>
              <w:t xml:space="preserve">to </w:t>
            </w:r>
            <w:r w:rsidR="00762529">
              <w:rPr>
                <w:rFonts w:ascii="Calibri" w:hAnsi="Calibri" w:cs="Arial"/>
              </w:rPr>
              <w:t>encourage</w:t>
            </w:r>
            <w:r w:rsidR="00A05F1E">
              <w:rPr>
                <w:rFonts w:ascii="Calibri" w:hAnsi="Calibri" w:cs="Arial"/>
              </w:rPr>
              <w:t xml:space="preserve"> </w:t>
            </w:r>
            <w:r w:rsidR="00762529">
              <w:rPr>
                <w:rFonts w:ascii="Calibri" w:hAnsi="Calibri" w:cs="Arial"/>
              </w:rPr>
              <w:t>younger</w:t>
            </w:r>
            <w:r w:rsidR="00A05F1E">
              <w:rPr>
                <w:rFonts w:ascii="Calibri" w:hAnsi="Calibri" w:cs="Arial"/>
              </w:rPr>
              <w:t xml:space="preserve"> </w:t>
            </w:r>
            <w:r w:rsidR="00762529">
              <w:rPr>
                <w:rFonts w:ascii="Calibri" w:hAnsi="Calibri" w:cs="Arial"/>
              </w:rPr>
              <w:t xml:space="preserve">children that </w:t>
            </w:r>
            <w:r w:rsidR="00A05F1E">
              <w:rPr>
                <w:rFonts w:ascii="Calibri" w:hAnsi="Calibri" w:cs="Arial"/>
              </w:rPr>
              <w:t>vaccin</w:t>
            </w:r>
            <w:r w:rsidR="00762529">
              <w:rPr>
                <w:rFonts w:ascii="Calibri" w:hAnsi="Calibri" w:cs="Arial"/>
              </w:rPr>
              <w:t>ations</w:t>
            </w:r>
            <w:r w:rsidR="00A05F1E">
              <w:rPr>
                <w:rFonts w:ascii="Calibri" w:hAnsi="Calibri" w:cs="Arial"/>
              </w:rPr>
              <w:t xml:space="preserve"> </w:t>
            </w:r>
            <w:r w:rsidR="00762529">
              <w:rPr>
                <w:rFonts w:ascii="Calibri" w:hAnsi="Calibri" w:cs="Arial"/>
              </w:rPr>
              <w:t>keep</w:t>
            </w:r>
            <w:r w:rsidR="00A05F1E">
              <w:rPr>
                <w:rFonts w:ascii="Calibri" w:hAnsi="Calibri" w:cs="Arial"/>
              </w:rPr>
              <w:t xml:space="preserve"> people safe from infectious diseases</w:t>
            </w:r>
            <w:r w:rsidRPr="00E3010B">
              <w:rPr>
                <w:rFonts w:ascii="Calibri" w:hAnsi="Calibri" w:cs="Arial"/>
              </w:rPr>
              <w:t>.</w:t>
            </w:r>
          </w:p>
        </w:tc>
      </w:tr>
      <w:tr w:rsidR="00F85C6C" w:rsidRPr="003E0FA3" w:rsidTr="00A60905">
        <w:trPr>
          <w:jc w:val="center"/>
        </w:trPr>
        <w:tc>
          <w:tcPr>
            <w:tcW w:w="10740" w:type="dxa"/>
          </w:tcPr>
          <w:p w:rsidR="00F85C6C" w:rsidRPr="00A60905" w:rsidRDefault="00F85C6C" w:rsidP="00BF179B">
            <w:pPr>
              <w:rPr>
                <w:rFonts w:ascii="Calibri" w:hAnsi="Calibri"/>
                <w:b/>
                <w:color w:val="C00000"/>
                <w:sz w:val="28"/>
              </w:rPr>
            </w:pPr>
            <w:r w:rsidRPr="00A60905">
              <w:rPr>
                <w:rFonts w:ascii="Calibri" w:hAnsi="Calibri"/>
                <w:b/>
                <w:color w:val="C00000"/>
                <w:sz w:val="28"/>
              </w:rPr>
              <w:t>EVALUATION</w:t>
            </w:r>
          </w:p>
          <w:p w:rsidR="00F85C6C" w:rsidRPr="00067A74" w:rsidRDefault="00F85C6C" w:rsidP="00BF179B">
            <w:pPr>
              <w:rPr>
                <w:rFonts w:ascii="Calibri" w:hAnsi="Calibri"/>
                <w:color w:val="339966"/>
              </w:rPr>
            </w:pPr>
          </w:p>
          <w:p w:rsidR="00F85C6C" w:rsidRPr="00067A74" w:rsidRDefault="00F85C6C" w:rsidP="00BF179B">
            <w:pPr>
              <w:rPr>
                <w:rFonts w:ascii="Calibri" w:hAnsi="Calibri"/>
                <w:color w:val="339966"/>
              </w:rPr>
            </w:pPr>
          </w:p>
          <w:p w:rsidR="00F85C6C" w:rsidRPr="00067A74" w:rsidRDefault="00F85C6C" w:rsidP="00BF179B">
            <w:pPr>
              <w:rPr>
                <w:rFonts w:ascii="Calibri" w:hAnsi="Calibri"/>
                <w:color w:val="339966"/>
              </w:rPr>
            </w:pPr>
          </w:p>
          <w:p w:rsidR="00F85C6C" w:rsidRPr="00067A74" w:rsidRDefault="00F85C6C" w:rsidP="00BF179B">
            <w:pPr>
              <w:rPr>
                <w:rFonts w:ascii="Calibri" w:hAnsi="Calibri"/>
                <w:color w:val="339966"/>
              </w:rPr>
            </w:pPr>
          </w:p>
          <w:p w:rsidR="00F85C6C" w:rsidRPr="00067A74" w:rsidRDefault="00F85C6C" w:rsidP="00BF179B">
            <w:pPr>
              <w:rPr>
                <w:rFonts w:ascii="Calibri" w:hAnsi="Calibri"/>
                <w:color w:val="339966"/>
              </w:rPr>
            </w:pPr>
          </w:p>
        </w:tc>
      </w:tr>
    </w:tbl>
    <w:p w:rsidR="00187021" w:rsidRDefault="00187021" w:rsidP="00BF179B">
      <w:pPr>
        <w:rPr>
          <w:rFonts w:ascii="Calibri" w:hAnsi="Calibri"/>
          <w:b/>
          <w:sz w:val="28"/>
        </w:rPr>
      </w:pPr>
    </w:p>
    <w:p w:rsidR="00C934E6" w:rsidRDefault="00D9615F" w:rsidP="00BF179B">
      <w:pPr>
        <w:rPr>
          <w:rFonts w:ascii="Calibri" w:hAnsi="Calibri"/>
          <w:b/>
          <w:sz w:val="28"/>
        </w:rPr>
      </w:pPr>
      <w:r w:rsidRPr="00D9615F">
        <w:rPr>
          <w:rFonts w:ascii="Arial" w:hAnsi="Arial" w:cs="Arial"/>
          <w:sz w:val="22"/>
        </w:rPr>
        <w:t xml:space="preserve">Teachers - </w:t>
      </w:r>
      <w:r w:rsidR="00C934E6" w:rsidRPr="00D9615F">
        <w:rPr>
          <w:rFonts w:ascii="Arial" w:hAnsi="Arial" w:cs="Arial"/>
          <w:sz w:val="22"/>
        </w:rPr>
        <w:t>Please let us know how you have used this activity guide and any ideas for improvement to</w:t>
      </w:r>
      <w:r w:rsidRPr="00D9615F">
        <w:rPr>
          <w:rFonts w:ascii="Calibri" w:hAnsi="Calibri"/>
          <w:b/>
          <w:sz w:val="22"/>
        </w:rPr>
        <w:t xml:space="preserve"> </w:t>
      </w:r>
      <w:hyperlink r:id="rId7" w:history="1">
        <w:r>
          <w:rPr>
            <w:rStyle w:val="Hyperlink"/>
          </w:rPr>
          <w:t>info@wiltshirehealthyschools.org</w:t>
        </w:r>
      </w:hyperlink>
    </w:p>
    <w:p w:rsidR="00C43086" w:rsidRDefault="00C43086" w:rsidP="00C43086">
      <w:r>
        <w:rPr>
          <w:rFonts w:ascii="Calibri" w:hAnsi="Calibri"/>
          <w:b/>
          <w:sz w:val="28"/>
        </w:rPr>
        <w:br w:type="page"/>
      </w:r>
      <w:r w:rsidR="00954357">
        <w:rPr>
          <w:noProof/>
          <w:lang w:eastAsia="en-GB"/>
        </w:rPr>
        <w:lastRenderedPageBreak/>
        <w:drawing>
          <wp:inline distT="0" distB="0" distL="0" distR="0">
            <wp:extent cx="5731760" cy="2202180"/>
            <wp:effectExtent l="6100"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6864" cy="3312368"/>
                      <a:chOff x="539552" y="1556792"/>
                      <a:chExt cx="7776864" cy="3312368"/>
                    </a:xfrm>
                  </a:grpSpPr>
                  <a:sp>
                    <a:nvSpPr>
                      <a:cNvPr id="8" name="Rounded Rectangle 7"/>
                      <a:cNvSpPr/>
                    </a:nvSpPr>
                    <a:spPr>
                      <a:xfrm>
                        <a:off x="6300192" y="1628800"/>
                        <a:ext cx="2016224" cy="3240360"/>
                      </a:xfrm>
                      <a:prstGeom prst="roundRect">
                        <a:avLst/>
                      </a:prstGeom>
                      <a:solidFill>
                        <a:srgbClr val="00B050"/>
                      </a:solidFill>
                      <a:ln>
                        <a:solidFill>
                          <a:srgbClr val="00B05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1" name="Content Placeholder 10" descr="imagesCAD7V3JY.jpg"/>
                      <a:cNvPicPr>
                        <a:picLocks noGrp="1" noChangeAspect="1"/>
                      </a:cNvPicPr>
                    </a:nvPicPr>
                    <a:blipFill>
                      <a:blip r:embed="rId8" cstate="print"/>
                      <a:stretch>
                        <a:fillRect/>
                      </a:stretch>
                    </a:blipFill>
                    <a:spPr bwMode="auto">
                      <a:xfrm>
                        <a:off x="6516216" y="2348880"/>
                        <a:ext cx="1673299" cy="1673299"/>
                      </a:xfrm>
                      <a:prstGeom prst="rect">
                        <a:avLst/>
                      </a:prstGeom>
                      <a:noFill/>
                      <a:ln w="9525">
                        <a:noFill/>
                        <a:miter lim="800000"/>
                        <a:headEnd/>
                        <a:tailEnd/>
                      </a:ln>
                    </a:spPr>
                  </a:pic>
                  <a:grpSp>
                    <a:nvGrpSpPr>
                      <a:cNvPr id="20" name="Group 19"/>
                      <a:cNvGrpSpPr/>
                    </a:nvGrpSpPr>
                    <a:grpSpPr>
                      <a:xfrm>
                        <a:off x="3419872" y="1628800"/>
                        <a:ext cx="2016224" cy="3240360"/>
                        <a:chOff x="3419872" y="1628800"/>
                        <a:chExt cx="2016224" cy="3240360"/>
                      </a:xfrm>
                    </a:grpSpPr>
                    <a:sp>
                      <a:nvSpPr>
                        <a:cNvPr id="9" name="Rounded Rectangle 8"/>
                        <a:cNvSpPr/>
                      </a:nvSpPr>
                      <a:spPr>
                        <a:xfrm>
                          <a:off x="3419872" y="1628800"/>
                          <a:ext cx="2016224" cy="3240360"/>
                        </a:xfrm>
                        <a:prstGeom prst="roundRect">
                          <a:avLst/>
                        </a:prstGeom>
                        <a:solidFill>
                          <a:srgbClr val="FF0000"/>
                        </a:solidFill>
                        <a:ln>
                          <a:solidFill>
                            <a:srgbClr val="FF000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2" name="Picture 11" descr="imagesCAMXZ6UJ.jpg"/>
                        <a:cNvPicPr>
                          <a:picLocks noChangeAspect="1"/>
                        </a:cNvPicPr>
                      </a:nvPicPr>
                      <a:blipFill>
                        <a:blip r:embed="rId9" cstate="print"/>
                        <a:stretch>
                          <a:fillRect/>
                        </a:stretch>
                      </a:blipFill>
                      <a:spPr>
                        <a:xfrm>
                          <a:off x="3635896" y="2420888"/>
                          <a:ext cx="1562100" cy="1504950"/>
                        </a:xfrm>
                        <a:prstGeom prst="rect">
                          <a:avLst/>
                        </a:prstGeom>
                      </a:spPr>
                    </a:pic>
                  </a:grpSp>
                  <a:grpSp>
                    <a:nvGrpSpPr>
                      <a:cNvPr id="16" name="Group 15"/>
                      <a:cNvGrpSpPr/>
                    </a:nvGrpSpPr>
                    <a:grpSpPr>
                      <a:xfrm>
                        <a:off x="539552" y="1556792"/>
                        <a:ext cx="2016224" cy="3240360"/>
                        <a:chOff x="539552" y="1556792"/>
                        <a:chExt cx="2016224" cy="3240360"/>
                      </a:xfrm>
                    </a:grpSpPr>
                    <a:sp>
                      <a:nvSpPr>
                        <a:cNvPr id="6" name="Rounded Rectangle 5"/>
                        <a:cNvSpPr/>
                      </a:nvSpPr>
                      <a:spPr>
                        <a:xfrm>
                          <a:off x="539552" y="1556792"/>
                          <a:ext cx="2016224" cy="3240360"/>
                        </a:xfrm>
                        <a:prstGeom prst="roundRect">
                          <a:avLst/>
                        </a:prstGeom>
                        <a:solidFill>
                          <a:srgbClr val="00B0F0"/>
                        </a:solidFill>
                        <a:ln>
                          <a:solidFill>
                            <a:srgbClr val="00B0F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3" name="Picture 12" descr="Vaccinated smiley.bmp"/>
                        <a:cNvPicPr>
                          <a:picLocks noChangeAspect="1"/>
                        </a:cNvPicPr>
                      </a:nvPicPr>
                      <a:blipFill>
                        <a:blip r:embed="rId10" cstate="print"/>
                        <a:stretch>
                          <a:fillRect/>
                        </a:stretch>
                      </a:blipFill>
                      <a:spPr>
                        <a:xfrm>
                          <a:off x="683568" y="2348880"/>
                          <a:ext cx="1656184" cy="1656184"/>
                        </a:xfrm>
                        <a:prstGeom prst="rect">
                          <a:avLst/>
                        </a:prstGeom>
                      </a:spPr>
                    </a:pic>
                  </a:grpSp>
                  <a:sp>
                    <a:nvSpPr>
                      <a:cNvPr id="17" name="TextBox 16"/>
                      <a:cNvSpPr txBox="1"/>
                    </a:nvSpPr>
                    <a:spPr>
                      <a:xfrm>
                        <a:off x="611560" y="4221088"/>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r>
                            <a:rPr lang="en-GB" dirty="0" smtClean="0"/>
                            <a:t>Vaccinated</a:t>
                          </a:r>
                          <a:endParaRPr lang="en-GB" dirty="0"/>
                        </a:p>
                      </a:txBody>
                      <a:useSpRect/>
                    </a:txSp>
                  </a:sp>
                  <a:sp>
                    <a:nvSpPr>
                      <a:cNvPr id="18" name="TextBox 17"/>
                      <a:cNvSpPr txBox="1"/>
                    </a:nvSpPr>
                    <a:spPr>
                      <a:xfrm>
                        <a:off x="3563888" y="4293096"/>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pPr algn="ctr"/>
                          <a:r>
                            <a:rPr lang="en-GB" dirty="0" smtClean="0"/>
                            <a:t>ill</a:t>
                          </a:r>
                          <a:endParaRPr lang="en-GB" dirty="0"/>
                        </a:p>
                      </a:txBody>
                      <a:useSpRect/>
                    </a:txSp>
                  </a:sp>
                  <a:sp>
                    <a:nvSpPr>
                      <a:cNvPr id="19" name="TextBox 18"/>
                      <a:cNvSpPr txBox="1"/>
                    </a:nvSpPr>
                    <a:spPr>
                      <a:xfrm>
                        <a:off x="6444208" y="4293096"/>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pPr algn="ctr"/>
                          <a:r>
                            <a:rPr lang="en-GB" dirty="0" smtClean="0"/>
                            <a:t>well</a:t>
                          </a:r>
                          <a:endParaRPr lang="en-GB" dirty="0"/>
                        </a:p>
                      </a:txBody>
                      <a:useSpRect/>
                    </a:txSp>
                  </a:sp>
                </lc:lockedCanvas>
              </a:graphicData>
            </a:graphic>
          </wp:inline>
        </w:drawing>
      </w:r>
      <w:r w:rsidR="00954357">
        <w:rPr>
          <w:noProof/>
          <w:lang w:eastAsia="en-GB"/>
        </w:rPr>
        <w:drawing>
          <wp:inline distT="0" distB="0" distL="0" distR="0">
            <wp:extent cx="5731760" cy="2202180"/>
            <wp:effectExtent l="6100" t="0" r="0" b="0"/>
            <wp:docPr id="2"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6864" cy="3312368"/>
                      <a:chOff x="539552" y="1556792"/>
                      <a:chExt cx="7776864" cy="3312368"/>
                    </a:xfrm>
                  </a:grpSpPr>
                  <a:sp>
                    <a:nvSpPr>
                      <a:cNvPr id="8" name="Rounded Rectangle 7"/>
                      <a:cNvSpPr/>
                    </a:nvSpPr>
                    <a:spPr>
                      <a:xfrm>
                        <a:off x="6300192" y="1628800"/>
                        <a:ext cx="2016224" cy="3240360"/>
                      </a:xfrm>
                      <a:prstGeom prst="roundRect">
                        <a:avLst/>
                      </a:prstGeom>
                      <a:solidFill>
                        <a:srgbClr val="00B050"/>
                      </a:solidFill>
                      <a:ln>
                        <a:solidFill>
                          <a:srgbClr val="00B05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1" name="Content Placeholder 10" descr="imagesCAD7V3JY.jpg"/>
                      <a:cNvPicPr>
                        <a:picLocks noGrp="1" noChangeAspect="1"/>
                      </a:cNvPicPr>
                    </a:nvPicPr>
                    <a:blipFill>
                      <a:blip r:embed="rId8" cstate="print"/>
                      <a:stretch>
                        <a:fillRect/>
                      </a:stretch>
                    </a:blipFill>
                    <a:spPr bwMode="auto">
                      <a:xfrm>
                        <a:off x="6516216" y="2348880"/>
                        <a:ext cx="1673299" cy="1673299"/>
                      </a:xfrm>
                      <a:prstGeom prst="rect">
                        <a:avLst/>
                      </a:prstGeom>
                      <a:noFill/>
                      <a:ln w="9525">
                        <a:noFill/>
                        <a:miter lim="800000"/>
                        <a:headEnd/>
                        <a:tailEnd/>
                      </a:ln>
                    </a:spPr>
                  </a:pic>
                  <a:grpSp>
                    <a:nvGrpSpPr>
                      <a:cNvPr id="20" name="Group 19"/>
                      <a:cNvGrpSpPr/>
                    </a:nvGrpSpPr>
                    <a:grpSpPr>
                      <a:xfrm>
                        <a:off x="3419872" y="1628800"/>
                        <a:ext cx="2016224" cy="3240360"/>
                        <a:chOff x="3419872" y="1628800"/>
                        <a:chExt cx="2016224" cy="3240360"/>
                      </a:xfrm>
                    </a:grpSpPr>
                    <a:sp>
                      <a:nvSpPr>
                        <a:cNvPr id="9" name="Rounded Rectangle 8"/>
                        <a:cNvSpPr/>
                      </a:nvSpPr>
                      <a:spPr>
                        <a:xfrm>
                          <a:off x="3419872" y="1628800"/>
                          <a:ext cx="2016224" cy="3240360"/>
                        </a:xfrm>
                        <a:prstGeom prst="roundRect">
                          <a:avLst/>
                        </a:prstGeom>
                        <a:solidFill>
                          <a:srgbClr val="FF0000"/>
                        </a:solidFill>
                        <a:ln>
                          <a:solidFill>
                            <a:srgbClr val="FF000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2" name="Picture 11" descr="imagesCAMXZ6UJ.jpg"/>
                        <a:cNvPicPr>
                          <a:picLocks noChangeAspect="1"/>
                        </a:cNvPicPr>
                      </a:nvPicPr>
                      <a:blipFill>
                        <a:blip r:embed="rId9" cstate="print"/>
                        <a:stretch>
                          <a:fillRect/>
                        </a:stretch>
                      </a:blipFill>
                      <a:spPr>
                        <a:xfrm>
                          <a:off x="3635896" y="2420888"/>
                          <a:ext cx="1562100" cy="1504950"/>
                        </a:xfrm>
                        <a:prstGeom prst="rect">
                          <a:avLst/>
                        </a:prstGeom>
                      </a:spPr>
                    </a:pic>
                  </a:grpSp>
                  <a:grpSp>
                    <a:nvGrpSpPr>
                      <a:cNvPr id="16" name="Group 15"/>
                      <a:cNvGrpSpPr/>
                    </a:nvGrpSpPr>
                    <a:grpSpPr>
                      <a:xfrm>
                        <a:off x="539552" y="1556792"/>
                        <a:ext cx="2016224" cy="3240360"/>
                        <a:chOff x="539552" y="1556792"/>
                        <a:chExt cx="2016224" cy="3240360"/>
                      </a:xfrm>
                    </a:grpSpPr>
                    <a:sp>
                      <a:nvSpPr>
                        <a:cNvPr id="6" name="Rounded Rectangle 5"/>
                        <a:cNvSpPr/>
                      </a:nvSpPr>
                      <a:spPr>
                        <a:xfrm>
                          <a:off x="539552" y="1556792"/>
                          <a:ext cx="2016224" cy="3240360"/>
                        </a:xfrm>
                        <a:prstGeom prst="roundRect">
                          <a:avLst/>
                        </a:prstGeom>
                        <a:solidFill>
                          <a:srgbClr val="00B0F0"/>
                        </a:solidFill>
                        <a:ln>
                          <a:solidFill>
                            <a:srgbClr val="00B0F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3" name="Picture 12" descr="Vaccinated smiley.bmp"/>
                        <a:cNvPicPr>
                          <a:picLocks noChangeAspect="1"/>
                        </a:cNvPicPr>
                      </a:nvPicPr>
                      <a:blipFill>
                        <a:blip r:embed="rId10" cstate="print"/>
                        <a:stretch>
                          <a:fillRect/>
                        </a:stretch>
                      </a:blipFill>
                      <a:spPr>
                        <a:xfrm>
                          <a:off x="683568" y="2348880"/>
                          <a:ext cx="1656184" cy="1656184"/>
                        </a:xfrm>
                        <a:prstGeom prst="rect">
                          <a:avLst/>
                        </a:prstGeom>
                      </a:spPr>
                    </a:pic>
                  </a:grpSp>
                  <a:sp>
                    <a:nvSpPr>
                      <a:cNvPr id="17" name="TextBox 16"/>
                      <a:cNvSpPr txBox="1"/>
                    </a:nvSpPr>
                    <a:spPr>
                      <a:xfrm>
                        <a:off x="611560" y="4221088"/>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r>
                            <a:rPr lang="en-GB" dirty="0" smtClean="0"/>
                            <a:t>Vaccinated</a:t>
                          </a:r>
                          <a:endParaRPr lang="en-GB" dirty="0"/>
                        </a:p>
                      </a:txBody>
                      <a:useSpRect/>
                    </a:txSp>
                  </a:sp>
                  <a:sp>
                    <a:nvSpPr>
                      <a:cNvPr id="18" name="TextBox 17"/>
                      <a:cNvSpPr txBox="1"/>
                    </a:nvSpPr>
                    <a:spPr>
                      <a:xfrm>
                        <a:off x="3563888" y="4293096"/>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pPr algn="ctr"/>
                          <a:r>
                            <a:rPr lang="en-GB" dirty="0" smtClean="0"/>
                            <a:t>ill</a:t>
                          </a:r>
                          <a:endParaRPr lang="en-GB" dirty="0"/>
                        </a:p>
                      </a:txBody>
                      <a:useSpRect/>
                    </a:txSp>
                  </a:sp>
                  <a:sp>
                    <a:nvSpPr>
                      <a:cNvPr id="19" name="TextBox 18"/>
                      <a:cNvSpPr txBox="1"/>
                    </a:nvSpPr>
                    <a:spPr>
                      <a:xfrm>
                        <a:off x="6444208" y="4293096"/>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pPr algn="ctr"/>
                          <a:r>
                            <a:rPr lang="en-GB" dirty="0" smtClean="0"/>
                            <a:t>well</a:t>
                          </a:r>
                          <a:endParaRPr lang="en-GB" dirty="0"/>
                        </a:p>
                      </a:txBody>
                      <a:useSpRect/>
                    </a:txSp>
                  </a:sp>
                </lc:lockedCanvas>
              </a:graphicData>
            </a:graphic>
          </wp:inline>
        </w:drawing>
      </w:r>
      <w:r w:rsidR="00954357">
        <w:rPr>
          <w:noProof/>
          <w:lang w:eastAsia="en-GB"/>
        </w:rPr>
        <w:drawing>
          <wp:inline distT="0" distB="0" distL="0" distR="0">
            <wp:extent cx="5731760" cy="2202180"/>
            <wp:effectExtent l="6100" t="0" r="0" b="0"/>
            <wp:docPr id="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6864" cy="3312368"/>
                      <a:chOff x="539552" y="1556792"/>
                      <a:chExt cx="7776864" cy="3312368"/>
                    </a:xfrm>
                  </a:grpSpPr>
                  <a:sp>
                    <a:nvSpPr>
                      <a:cNvPr id="8" name="Rounded Rectangle 7"/>
                      <a:cNvSpPr/>
                    </a:nvSpPr>
                    <a:spPr>
                      <a:xfrm>
                        <a:off x="6300192" y="1628800"/>
                        <a:ext cx="2016224" cy="3240360"/>
                      </a:xfrm>
                      <a:prstGeom prst="roundRect">
                        <a:avLst/>
                      </a:prstGeom>
                      <a:solidFill>
                        <a:srgbClr val="00B050"/>
                      </a:solidFill>
                      <a:ln>
                        <a:solidFill>
                          <a:srgbClr val="00B05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1" name="Content Placeholder 10" descr="imagesCAD7V3JY.jpg"/>
                      <a:cNvPicPr>
                        <a:picLocks noGrp="1" noChangeAspect="1"/>
                      </a:cNvPicPr>
                    </a:nvPicPr>
                    <a:blipFill>
                      <a:blip r:embed="rId8" cstate="print"/>
                      <a:stretch>
                        <a:fillRect/>
                      </a:stretch>
                    </a:blipFill>
                    <a:spPr bwMode="auto">
                      <a:xfrm>
                        <a:off x="6516216" y="2348880"/>
                        <a:ext cx="1673299" cy="1673299"/>
                      </a:xfrm>
                      <a:prstGeom prst="rect">
                        <a:avLst/>
                      </a:prstGeom>
                      <a:noFill/>
                      <a:ln w="9525">
                        <a:noFill/>
                        <a:miter lim="800000"/>
                        <a:headEnd/>
                        <a:tailEnd/>
                      </a:ln>
                    </a:spPr>
                  </a:pic>
                  <a:grpSp>
                    <a:nvGrpSpPr>
                      <a:cNvPr id="20" name="Group 19"/>
                      <a:cNvGrpSpPr/>
                    </a:nvGrpSpPr>
                    <a:grpSpPr>
                      <a:xfrm>
                        <a:off x="3419872" y="1628800"/>
                        <a:ext cx="2016224" cy="3240360"/>
                        <a:chOff x="3419872" y="1628800"/>
                        <a:chExt cx="2016224" cy="3240360"/>
                      </a:xfrm>
                    </a:grpSpPr>
                    <a:sp>
                      <a:nvSpPr>
                        <a:cNvPr id="9" name="Rounded Rectangle 8"/>
                        <a:cNvSpPr/>
                      </a:nvSpPr>
                      <a:spPr>
                        <a:xfrm>
                          <a:off x="3419872" y="1628800"/>
                          <a:ext cx="2016224" cy="3240360"/>
                        </a:xfrm>
                        <a:prstGeom prst="roundRect">
                          <a:avLst/>
                        </a:prstGeom>
                        <a:solidFill>
                          <a:srgbClr val="FF0000"/>
                        </a:solidFill>
                        <a:ln>
                          <a:solidFill>
                            <a:srgbClr val="FF000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2" name="Picture 11" descr="imagesCAMXZ6UJ.jpg"/>
                        <a:cNvPicPr>
                          <a:picLocks noChangeAspect="1"/>
                        </a:cNvPicPr>
                      </a:nvPicPr>
                      <a:blipFill>
                        <a:blip r:embed="rId9" cstate="print"/>
                        <a:stretch>
                          <a:fillRect/>
                        </a:stretch>
                      </a:blipFill>
                      <a:spPr>
                        <a:xfrm>
                          <a:off x="3635896" y="2420888"/>
                          <a:ext cx="1562100" cy="1504950"/>
                        </a:xfrm>
                        <a:prstGeom prst="rect">
                          <a:avLst/>
                        </a:prstGeom>
                      </a:spPr>
                    </a:pic>
                  </a:grpSp>
                  <a:grpSp>
                    <a:nvGrpSpPr>
                      <a:cNvPr id="16" name="Group 15"/>
                      <a:cNvGrpSpPr/>
                    </a:nvGrpSpPr>
                    <a:grpSpPr>
                      <a:xfrm>
                        <a:off x="539552" y="1556792"/>
                        <a:ext cx="2016224" cy="3240360"/>
                        <a:chOff x="539552" y="1556792"/>
                        <a:chExt cx="2016224" cy="3240360"/>
                      </a:xfrm>
                    </a:grpSpPr>
                    <a:sp>
                      <a:nvSpPr>
                        <a:cNvPr id="6" name="Rounded Rectangle 5"/>
                        <a:cNvSpPr/>
                      </a:nvSpPr>
                      <a:spPr>
                        <a:xfrm>
                          <a:off x="539552" y="1556792"/>
                          <a:ext cx="2016224" cy="3240360"/>
                        </a:xfrm>
                        <a:prstGeom prst="roundRect">
                          <a:avLst/>
                        </a:prstGeom>
                        <a:solidFill>
                          <a:srgbClr val="00B0F0"/>
                        </a:solidFill>
                        <a:ln>
                          <a:solidFill>
                            <a:srgbClr val="00B0F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3" name="Picture 12" descr="Vaccinated smiley.bmp"/>
                        <a:cNvPicPr>
                          <a:picLocks noChangeAspect="1"/>
                        </a:cNvPicPr>
                      </a:nvPicPr>
                      <a:blipFill>
                        <a:blip r:embed="rId10" cstate="print"/>
                        <a:stretch>
                          <a:fillRect/>
                        </a:stretch>
                      </a:blipFill>
                      <a:spPr>
                        <a:xfrm>
                          <a:off x="683568" y="2348880"/>
                          <a:ext cx="1656184" cy="1656184"/>
                        </a:xfrm>
                        <a:prstGeom prst="rect">
                          <a:avLst/>
                        </a:prstGeom>
                      </a:spPr>
                    </a:pic>
                  </a:grpSp>
                  <a:sp>
                    <a:nvSpPr>
                      <a:cNvPr id="17" name="TextBox 16"/>
                      <a:cNvSpPr txBox="1"/>
                    </a:nvSpPr>
                    <a:spPr>
                      <a:xfrm>
                        <a:off x="611560" y="4221088"/>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r>
                            <a:rPr lang="en-GB" dirty="0" smtClean="0"/>
                            <a:t>Vaccinated</a:t>
                          </a:r>
                          <a:endParaRPr lang="en-GB" dirty="0"/>
                        </a:p>
                      </a:txBody>
                      <a:useSpRect/>
                    </a:txSp>
                  </a:sp>
                  <a:sp>
                    <a:nvSpPr>
                      <a:cNvPr id="18" name="TextBox 17"/>
                      <a:cNvSpPr txBox="1"/>
                    </a:nvSpPr>
                    <a:spPr>
                      <a:xfrm>
                        <a:off x="3563888" y="4293096"/>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pPr algn="ctr"/>
                          <a:r>
                            <a:rPr lang="en-GB" dirty="0" smtClean="0"/>
                            <a:t>ill</a:t>
                          </a:r>
                          <a:endParaRPr lang="en-GB" dirty="0"/>
                        </a:p>
                      </a:txBody>
                      <a:useSpRect/>
                    </a:txSp>
                  </a:sp>
                  <a:sp>
                    <a:nvSpPr>
                      <a:cNvPr id="19" name="TextBox 18"/>
                      <a:cNvSpPr txBox="1"/>
                    </a:nvSpPr>
                    <a:spPr>
                      <a:xfrm>
                        <a:off x="6444208" y="4293096"/>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pPr algn="ctr"/>
                          <a:r>
                            <a:rPr lang="en-GB" dirty="0" smtClean="0"/>
                            <a:t>well</a:t>
                          </a:r>
                          <a:endParaRPr lang="en-GB" dirty="0"/>
                        </a:p>
                      </a:txBody>
                      <a:useSpRect/>
                    </a:txSp>
                  </a:sp>
                </lc:lockedCanvas>
              </a:graphicData>
            </a:graphic>
          </wp:inline>
        </w:drawing>
      </w:r>
      <w:r w:rsidR="00954357">
        <w:rPr>
          <w:noProof/>
          <w:lang w:eastAsia="en-GB"/>
        </w:rPr>
        <w:drawing>
          <wp:inline distT="0" distB="0" distL="0" distR="0">
            <wp:extent cx="5731760" cy="2202180"/>
            <wp:effectExtent l="6100" t="0" r="0" b="0"/>
            <wp:docPr id="4"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6864" cy="3312368"/>
                      <a:chOff x="539552" y="1556792"/>
                      <a:chExt cx="7776864" cy="3312368"/>
                    </a:xfrm>
                  </a:grpSpPr>
                  <a:sp>
                    <a:nvSpPr>
                      <a:cNvPr id="8" name="Rounded Rectangle 7"/>
                      <a:cNvSpPr/>
                    </a:nvSpPr>
                    <a:spPr>
                      <a:xfrm>
                        <a:off x="6300192" y="1628800"/>
                        <a:ext cx="2016224" cy="3240360"/>
                      </a:xfrm>
                      <a:prstGeom prst="roundRect">
                        <a:avLst/>
                      </a:prstGeom>
                      <a:solidFill>
                        <a:srgbClr val="00B050"/>
                      </a:solidFill>
                      <a:ln>
                        <a:solidFill>
                          <a:srgbClr val="00B05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1" name="Content Placeholder 10" descr="imagesCAD7V3JY.jpg"/>
                      <a:cNvPicPr>
                        <a:picLocks noGrp="1" noChangeAspect="1"/>
                      </a:cNvPicPr>
                    </a:nvPicPr>
                    <a:blipFill>
                      <a:blip r:embed="rId8" cstate="print"/>
                      <a:stretch>
                        <a:fillRect/>
                      </a:stretch>
                    </a:blipFill>
                    <a:spPr bwMode="auto">
                      <a:xfrm>
                        <a:off x="6516216" y="2348880"/>
                        <a:ext cx="1673299" cy="1673299"/>
                      </a:xfrm>
                      <a:prstGeom prst="rect">
                        <a:avLst/>
                      </a:prstGeom>
                      <a:noFill/>
                      <a:ln w="9525">
                        <a:noFill/>
                        <a:miter lim="800000"/>
                        <a:headEnd/>
                        <a:tailEnd/>
                      </a:ln>
                    </a:spPr>
                  </a:pic>
                  <a:grpSp>
                    <a:nvGrpSpPr>
                      <a:cNvPr id="20" name="Group 19"/>
                      <a:cNvGrpSpPr/>
                    </a:nvGrpSpPr>
                    <a:grpSpPr>
                      <a:xfrm>
                        <a:off x="3419872" y="1628800"/>
                        <a:ext cx="2016224" cy="3240360"/>
                        <a:chOff x="3419872" y="1628800"/>
                        <a:chExt cx="2016224" cy="3240360"/>
                      </a:xfrm>
                    </a:grpSpPr>
                    <a:sp>
                      <a:nvSpPr>
                        <a:cNvPr id="9" name="Rounded Rectangle 8"/>
                        <a:cNvSpPr/>
                      </a:nvSpPr>
                      <a:spPr>
                        <a:xfrm>
                          <a:off x="3419872" y="1628800"/>
                          <a:ext cx="2016224" cy="3240360"/>
                        </a:xfrm>
                        <a:prstGeom prst="roundRect">
                          <a:avLst/>
                        </a:prstGeom>
                        <a:solidFill>
                          <a:srgbClr val="FF0000"/>
                        </a:solidFill>
                        <a:ln>
                          <a:solidFill>
                            <a:srgbClr val="FF000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2" name="Picture 11" descr="imagesCAMXZ6UJ.jpg"/>
                        <a:cNvPicPr>
                          <a:picLocks noChangeAspect="1"/>
                        </a:cNvPicPr>
                      </a:nvPicPr>
                      <a:blipFill>
                        <a:blip r:embed="rId9" cstate="print"/>
                        <a:stretch>
                          <a:fillRect/>
                        </a:stretch>
                      </a:blipFill>
                      <a:spPr>
                        <a:xfrm>
                          <a:off x="3635896" y="2420888"/>
                          <a:ext cx="1562100" cy="1504950"/>
                        </a:xfrm>
                        <a:prstGeom prst="rect">
                          <a:avLst/>
                        </a:prstGeom>
                      </a:spPr>
                    </a:pic>
                  </a:grpSp>
                  <a:grpSp>
                    <a:nvGrpSpPr>
                      <a:cNvPr id="16" name="Group 15"/>
                      <a:cNvGrpSpPr/>
                    </a:nvGrpSpPr>
                    <a:grpSpPr>
                      <a:xfrm>
                        <a:off x="539552" y="1556792"/>
                        <a:ext cx="2016224" cy="3240360"/>
                        <a:chOff x="539552" y="1556792"/>
                        <a:chExt cx="2016224" cy="3240360"/>
                      </a:xfrm>
                    </a:grpSpPr>
                    <a:sp>
                      <a:nvSpPr>
                        <a:cNvPr id="6" name="Rounded Rectangle 5"/>
                        <a:cNvSpPr/>
                      </a:nvSpPr>
                      <a:spPr>
                        <a:xfrm>
                          <a:off x="539552" y="1556792"/>
                          <a:ext cx="2016224" cy="3240360"/>
                        </a:xfrm>
                        <a:prstGeom prst="roundRect">
                          <a:avLst/>
                        </a:prstGeom>
                        <a:solidFill>
                          <a:srgbClr val="00B0F0"/>
                        </a:solidFill>
                        <a:ln>
                          <a:solidFill>
                            <a:srgbClr val="00B0F0"/>
                          </a:solidFill>
                        </a:ln>
                      </a:spPr>
                      <a:txSp>
                        <a:txBody>
                          <a:bodyPr rtlCol="0" anchor="ctr"/>
                          <a:lstStyle>
                            <a:defPPr>
                              <a:defRPr lang="en-US"/>
                            </a:defPPr>
                            <a:lvl1pPr algn="l" rtl="0" fontAlgn="base">
                              <a:spcBef>
                                <a:spcPct val="0"/>
                              </a:spcBef>
                              <a:spcAft>
                                <a:spcPct val="0"/>
                              </a:spcAft>
                              <a:defRPr sz="2400" kern="1200">
                                <a:solidFill>
                                  <a:schemeClr val="lt1"/>
                                </a:solidFill>
                                <a:latin typeface="+mn-lt"/>
                                <a:ea typeface="+mn-ea"/>
                                <a:cs typeface="+mn-cs"/>
                              </a:defRPr>
                            </a:lvl1pPr>
                            <a:lvl2pPr marL="457200" algn="l" rtl="0" fontAlgn="base">
                              <a:spcBef>
                                <a:spcPct val="0"/>
                              </a:spcBef>
                              <a:spcAft>
                                <a:spcPct val="0"/>
                              </a:spcAft>
                              <a:defRPr sz="2400" kern="1200">
                                <a:solidFill>
                                  <a:schemeClr val="lt1"/>
                                </a:solidFill>
                                <a:latin typeface="+mn-lt"/>
                                <a:ea typeface="+mn-ea"/>
                                <a:cs typeface="+mn-cs"/>
                              </a:defRPr>
                            </a:lvl2pPr>
                            <a:lvl3pPr marL="914400" algn="l" rtl="0" fontAlgn="base">
                              <a:spcBef>
                                <a:spcPct val="0"/>
                              </a:spcBef>
                              <a:spcAft>
                                <a:spcPct val="0"/>
                              </a:spcAft>
                              <a:defRPr sz="2400" kern="1200">
                                <a:solidFill>
                                  <a:schemeClr val="lt1"/>
                                </a:solidFill>
                                <a:latin typeface="+mn-lt"/>
                                <a:ea typeface="+mn-ea"/>
                                <a:cs typeface="+mn-cs"/>
                              </a:defRPr>
                            </a:lvl3pPr>
                            <a:lvl4pPr marL="1371600" algn="l" rtl="0" fontAlgn="base">
                              <a:spcBef>
                                <a:spcPct val="0"/>
                              </a:spcBef>
                              <a:spcAft>
                                <a:spcPct val="0"/>
                              </a:spcAft>
                              <a:defRPr sz="2400" kern="1200">
                                <a:solidFill>
                                  <a:schemeClr val="lt1"/>
                                </a:solidFill>
                                <a:latin typeface="+mn-lt"/>
                                <a:ea typeface="+mn-ea"/>
                                <a:cs typeface="+mn-cs"/>
                              </a:defRPr>
                            </a:lvl4pPr>
                            <a:lvl5pPr marL="1828800" algn="l" rtl="0" fontAlgn="base">
                              <a:spcBef>
                                <a:spcPct val="0"/>
                              </a:spcBef>
                              <a:spcAft>
                                <a:spcPct val="0"/>
                              </a:spcAft>
                              <a:defRPr sz="2400" kern="1200">
                                <a:solidFill>
                                  <a:schemeClr val="lt1"/>
                                </a:solidFill>
                                <a:latin typeface="+mn-lt"/>
                                <a:ea typeface="+mn-ea"/>
                                <a:cs typeface="+mn-cs"/>
                              </a:defRPr>
                            </a:lvl5pPr>
                            <a:lvl6pPr marL="2286000" algn="l" defTabSz="457200" rtl="0" eaLnBrk="1" latinLnBrk="0" hangingPunct="1">
                              <a:defRPr sz="2400" kern="1200">
                                <a:solidFill>
                                  <a:schemeClr val="lt1"/>
                                </a:solidFill>
                                <a:latin typeface="+mn-lt"/>
                                <a:ea typeface="+mn-ea"/>
                                <a:cs typeface="+mn-cs"/>
                              </a:defRPr>
                            </a:lvl6pPr>
                            <a:lvl7pPr marL="2743200" algn="l" defTabSz="457200" rtl="0" eaLnBrk="1" latinLnBrk="0" hangingPunct="1">
                              <a:defRPr sz="2400" kern="1200">
                                <a:solidFill>
                                  <a:schemeClr val="lt1"/>
                                </a:solidFill>
                                <a:latin typeface="+mn-lt"/>
                                <a:ea typeface="+mn-ea"/>
                                <a:cs typeface="+mn-cs"/>
                              </a:defRPr>
                            </a:lvl7pPr>
                            <a:lvl8pPr marL="3200400" algn="l" defTabSz="457200" rtl="0" eaLnBrk="1" latinLnBrk="0" hangingPunct="1">
                              <a:defRPr sz="2400" kern="1200">
                                <a:solidFill>
                                  <a:schemeClr val="lt1"/>
                                </a:solidFill>
                                <a:latin typeface="+mn-lt"/>
                                <a:ea typeface="+mn-ea"/>
                                <a:cs typeface="+mn-cs"/>
                              </a:defRPr>
                            </a:lvl8pPr>
                            <a:lvl9pPr marL="3657600" algn="l" defTabSz="457200" rtl="0" eaLnBrk="1" latinLnBrk="0" hangingPunct="1">
                              <a:defRPr sz="2400" kern="1200">
                                <a:solidFill>
                                  <a:schemeClr val="lt1"/>
                                </a:solidFill>
                                <a:latin typeface="+mn-lt"/>
                                <a:ea typeface="+mn-ea"/>
                                <a:cs typeface="+mn-cs"/>
                              </a:defRPr>
                            </a:lvl9pPr>
                          </a:lstStyle>
                          <a:p>
                            <a:pPr algn="ctr"/>
                            <a:endParaRPr lang="en-GB"/>
                          </a:p>
                        </a:txBody>
                        <a:useSpRect/>
                      </a:txSp>
                      <a:style>
                        <a:lnRef idx="2">
                          <a:schemeClr val="accent1">
                            <a:shade val="50000"/>
                          </a:schemeClr>
                        </a:lnRef>
                        <a:fillRef idx="1">
                          <a:schemeClr val="accent1"/>
                        </a:fillRef>
                        <a:effectRef idx="0">
                          <a:schemeClr val="accent1"/>
                        </a:effectRef>
                        <a:fontRef idx="minor">
                          <a:schemeClr val="lt1"/>
                        </a:fontRef>
                      </a:style>
                    </a:sp>
                    <a:pic>
                      <a:nvPicPr>
                        <a:cNvPr id="13" name="Picture 12" descr="Vaccinated smiley.bmp"/>
                        <a:cNvPicPr>
                          <a:picLocks noChangeAspect="1"/>
                        </a:cNvPicPr>
                      </a:nvPicPr>
                      <a:blipFill>
                        <a:blip r:embed="rId10" cstate="print"/>
                        <a:stretch>
                          <a:fillRect/>
                        </a:stretch>
                      </a:blipFill>
                      <a:spPr>
                        <a:xfrm>
                          <a:off x="683568" y="2348880"/>
                          <a:ext cx="1656184" cy="1656184"/>
                        </a:xfrm>
                        <a:prstGeom prst="rect">
                          <a:avLst/>
                        </a:prstGeom>
                      </a:spPr>
                    </a:pic>
                  </a:grpSp>
                  <a:sp>
                    <a:nvSpPr>
                      <a:cNvPr id="17" name="TextBox 16"/>
                      <a:cNvSpPr txBox="1"/>
                    </a:nvSpPr>
                    <a:spPr>
                      <a:xfrm>
                        <a:off x="611560" y="4221088"/>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r>
                            <a:rPr lang="en-GB" dirty="0" smtClean="0"/>
                            <a:t>Vaccinated</a:t>
                          </a:r>
                          <a:endParaRPr lang="en-GB" dirty="0"/>
                        </a:p>
                      </a:txBody>
                      <a:useSpRect/>
                    </a:txSp>
                  </a:sp>
                  <a:sp>
                    <a:nvSpPr>
                      <a:cNvPr id="18" name="TextBox 17"/>
                      <a:cNvSpPr txBox="1"/>
                    </a:nvSpPr>
                    <a:spPr>
                      <a:xfrm>
                        <a:off x="3563888" y="4293096"/>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pPr algn="ctr"/>
                          <a:r>
                            <a:rPr lang="en-GB" dirty="0" smtClean="0"/>
                            <a:t>ill</a:t>
                          </a:r>
                          <a:endParaRPr lang="en-GB" dirty="0"/>
                        </a:p>
                      </a:txBody>
                      <a:useSpRect/>
                    </a:txSp>
                  </a:sp>
                  <a:sp>
                    <a:nvSpPr>
                      <a:cNvPr id="19" name="TextBox 18"/>
                      <a:cNvSpPr txBox="1"/>
                    </a:nvSpPr>
                    <a:spPr>
                      <a:xfrm>
                        <a:off x="6444208" y="4293096"/>
                        <a:ext cx="1800200" cy="461665"/>
                      </a:xfrm>
                      <a:prstGeom prst="rect">
                        <a:avLst/>
                      </a:prstGeom>
                      <a:noFill/>
                    </a:spPr>
                    <a:txSp>
                      <a:txBody>
                        <a:bodyPr wrap="square" rtlCol="0">
                          <a:spAutoFit/>
                        </a:bodyPr>
                        <a:lstStyle>
                          <a:defPPr>
                            <a:defRPr lang="en-US"/>
                          </a:defPPr>
                          <a:lvl1pPr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1pPr>
                          <a:lvl2pPr marL="4572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2pPr>
                          <a:lvl3pPr marL="9144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3pPr>
                          <a:lvl4pPr marL="13716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4pPr>
                          <a:lvl5pPr marL="1828800" algn="l" rtl="0" fontAlgn="base">
                            <a:spcBef>
                              <a:spcPct val="0"/>
                            </a:spcBef>
                            <a:spcAft>
                              <a:spcPct val="0"/>
                            </a:spcAft>
                            <a:defRPr sz="2400" kern="1200">
                              <a:solidFill>
                                <a:schemeClr val="tx1"/>
                              </a:solidFill>
                              <a:latin typeface="Arial" pitchFamily="84" charset="0"/>
                              <a:ea typeface="ヒラギノ角ゴ Pro W3" pitchFamily="84" charset="-128"/>
                              <a:cs typeface="ヒラギノ角ゴ Pro W3" pitchFamily="84" charset="-128"/>
                            </a:defRPr>
                          </a:lvl5pPr>
                          <a:lvl6pPr marL="22860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6pPr>
                          <a:lvl7pPr marL="27432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7pPr>
                          <a:lvl8pPr marL="32004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8pPr>
                          <a:lvl9pPr marL="3657600" algn="l" defTabSz="457200" rtl="0" eaLnBrk="1" latinLnBrk="0" hangingPunct="1">
                            <a:defRPr sz="2400" kern="1200">
                              <a:solidFill>
                                <a:schemeClr val="tx1"/>
                              </a:solidFill>
                              <a:latin typeface="Arial" pitchFamily="84" charset="0"/>
                              <a:ea typeface="ヒラギノ角ゴ Pro W3" pitchFamily="84" charset="-128"/>
                              <a:cs typeface="ヒラギノ角ゴ Pro W3" pitchFamily="84" charset="-128"/>
                            </a:defRPr>
                          </a:lvl9pPr>
                        </a:lstStyle>
                        <a:p>
                          <a:pPr algn="ctr"/>
                          <a:r>
                            <a:rPr lang="en-GB" dirty="0" smtClean="0"/>
                            <a:t>well</a:t>
                          </a:r>
                          <a:endParaRPr lang="en-GB" dirty="0"/>
                        </a:p>
                      </a:txBody>
                      <a:useSpRect/>
                    </a:txSp>
                  </a:sp>
                </lc:lockedCanvas>
              </a:graphicData>
            </a:graphic>
          </wp:inline>
        </w:drawing>
      </w:r>
    </w:p>
    <w:p w:rsidR="00187021" w:rsidRPr="00DD5557" w:rsidRDefault="00187021" w:rsidP="00BF179B">
      <w:pPr>
        <w:rPr>
          <w:rFonts w:ascii="Calibri" w:hAnsi="Calibri"/>
          <w:b/>
          <w:sz w:val="28"/>
        </w:rPr>
      </w:pPr>
    </w:p>
    <w:sectPr w:rsidR="00187021" w:rsidRPr="00DD5557" w:rsidSect="00A60905">
      <w:footerReference w:type="default" r:id="rId11"/>
      <w:pgSz w:w="11899" w:h="16838"/>
      <w:pgMar w:top="567" w:right="1797" w:bottom="1928" w:left="1797" w:header="709" w:footer="397"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721" w:rsidRDefault="00517721" w:rsidP="00FF5C55">
      <w:r>
        <w:separator/>
      </w:r>
    </w:p>
  </w:endnote>
  <w:endnote w:type="continuationSeparator" w:id="0">
    <w:p w:rsidR="00517721" w:rsidRDefault="00517721" w:rsidP="00FF5C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46A" w:rsidRPr="004F546A" w:rsidRDefault="004F546A" w:rsidP="004F546A">
    <w:pPr>
      <w:rPr>
        <w:rFonts w:ascii="Arial" w:hAnsi="Arial" w:cs="Arial"/>
        <w:sz w:val="16"/>
      </w:rPr>
    </w:pPr>
    <w:r w:rsidRPr="004F546A">
      <w:rPr>
        <w:rFonts w:ascii="Arial" w:hAnsi="Arial" w:cs="Arial"/>
        <w:sz w:val="20"/>
        <w:szCs w:val="32"/>
      </w:rPr>
      <w:t>Wiltshire Schools – Vaccination School Resources - Herd Immunity Activity V1 Jan 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721" w:rsidRDefault="00517721" w:rsidP="00FF5C55">
      <w:r>
        <w:separator/>
      </w:r>
    </w:p>
  </w:footnote>
  <w:footnote w:type="continuationSeparator" w:id="0">
    <w:p w:rsidR="00517721" w:rsidRDefault="00517721" w:rsidP="00FF5C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95339"/>
    <w:multiLevelType w:val="hybridMultilevel"/>
    <w:tmpl w:val="F6EAF8D4"/>
    <w:lvl w:ilvl="0" w:tplc="DC2E7FC2">
      <w:start w:val="1"/>
      <w:numFmt w:val="bullet"/>
      <w:lvlText w:val=""/>
      <w:lvlJc w:val="left"/>
      <w:pPr>
        <w:tabs>
          <w:tab w:val="num" w:pos="2520"/>
        </w:tabs>
        <w:ind w:left="25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2EFD4EAA"/>
    <w:multiLevelType w:val="hybridMultilevel"/>
    <w:tmpl w:val="9DFEBEF6"/>
    <w:lvl w:ilvl="0" w:tplc="DC2E7FC2">
      <w:start w:val="1"/>
      <w:numFmt w:val="bullet"/>
      <w:lvlText w:val=""/>
      <w:lvlJc w:val="left"/>
      <w:pPr>
        <w:tabs>
          <w:tab w:val="num" w:pos="2520"/>
        </w:tabs>
        <w:ind w:left="25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3FD04F0"/>
    <w:multiLevelType w:val="hybridMultilevel"/>
    <w:tmpl w:val="37C4E2A0"/>
    <w:lvl w:ilvl="0" w:tplc="C4CE95BC">
      <w:start w:val="1"/>
      <w:numFmt w:val="bullet"/>
      <w:lvlText w:val=""/>
      <w:lvlJc w:val="left"/>
      <w:pPr>
        <w:tabs>
          <w:tab w:val="num" w:pos="720"/>
        </w:tabs>
        <w:ind w:left="720"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462E224F"/>
    <w:multiLevelType w:val="hybridMultilevel"/>
    <w:tmpl w:val="ACCCA788"/>
    <w:lvl w:ilvl="0" w:tplc="0809000F">
      <w:start w:val="1"/>
      <w:numFmt w:val="decimal"/>
      <w:lvlText w:val="%1."/>
      <w:lvlJc w:val="left"/>
      <w:pPr>
        <w:tabs>
          <w:tab w:val="num" w:pos="648"/>
        </w:tabs>
        <w:ind w:left="648"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EE9014C"/>
    <w:multiLevelType w:val="hybridMultilevel"/>
    <w:tmpl w:val="BE6A75E4"/>
    <w:lvl w:ilvl="0" w:tplc="DC2E7FC2">
      <w:start w:val="1"/>
      <w:numFmt w:val="bullet"/>
      <w:lvlText w:val=""/>
      <w:lvlJc w:val="left"/>
      <w:pPr>
        <w:tabs>
          <w:tab w:val="num" w:pos="2520"/>
        </w:tabs>
        <w:ind w:left="25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B6A7E28"/>
    <w:multiLevelType w:val="hybridMultilevel"/>
    <w:tmpl w:val="4D786DE8"/>
    <w:lvl w:ilvl="0" w:tplc="C4CE95BC">
      <w:start w:val="1"/>
      <w:numFmt w:val="bullet"/>
      <w:lvlText w:val=""/>
      <w:lvlJc w:val="left"/>
      <w:pPr>
        <w:tabs>
          <w:tab w:val="num" w:pos="720"/>
        </w:tabs>
        <w:ind w:left="720"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DD5557"/>
    <w:rsid w:val="00062046"/>
    <w:rsid w:val="00067A74"/>
    <w:rsid w:val="00076336"/>
    <w:rsid w:val="00181EFC"/>
    <w:rsid w:val="00187021"/>
    <w:rsid w:val="001F39AF"/>
    <w:rsid w:val="00222934"/>
    <w:rsid w:val="00222BEE"/>
    <w:rsid w:val="002933E3"/>
    <w:rsid w:val="002C24BC"/>
    <w:rsid w:val="002F4B7A"/>
    <w:rsid w:val="003A6ED4"/>
    <w:rsid w:val="003D2DD8"/>
    <w:rsid w:val="003E0FA3"/>
    <w:rsid w:val="00417033"/>
    <w:rsid w:val="004471D6"/>
    <w:rsid w:val="00482FFF"/>
    <w:rsid w:val="004832A4"/>
    <w:rsid w:val="00497AAB"/>
    <w:rsid w:val="004E1FCA"/>
    <w:rsid w:val="004F5323"/>
    <w:rsid w:val="004F546A"/>
    <w:rsid w:val="00517721"/>
    <w:rsid w:val="00527099"/>
    <w:rsid w:val="00547F35"/>
    <w:rsid w:val="0056464F"/>
    <w:rsid w:val="0065425C"/>
    <w:rsid w:val="006738D5"/>
    <w:rsid w:val="006828FC"/>
    <w:rsid w:val="00693A7C"/>
    <w:rsid w:val="006B402F"/>
    <w:rsid w:val="006C4561"/>
    <w:rsid w:val="00753DBF"/>
    <w:rsid w:val="00762529"/>
    <w:rsid w:val="00777F20"/>
    <w:rsid w:val="007D6CC6"/>
    <w:rsid w:val="00814D81"/>
    <w:rsid w:val="00856BB8"/>
    <w:rsid w:val="00866061"/>
    <w:rsid w:val="00911CD8"/>
    <w:rsid w:val="00915E72"/>
    <w:rsid w:val="009331E1"/>
    <w:rsid w:val="00945243"/>
    <w:rsid w:val="00954357"/>
    <w:rsid w:val="00A05F1E"/>
    <w:rsid w:val="00A06B09"/>
    <w:rsid w:val="00A11DBF"/>
    <w:rsid w:val="00A60905"/>
    <w:rsid w:val="00A713F0"/>
    <w:rsid w:val="00B45EAD"/>
    <w:rsid w:val="00BC250C"/>
    <w:rsid w:val="00BE19CD"/>
    <w:rsid w:val="00BF179B"/>
    <w:rsid w:val="00C33305"/>
    <w:rsid w:val="00C43086"/>
    <w:rsid w:val="00C934E6"/>
    <w:rsid w:val="00CB3A6A"/>
    <w:rsid w:val="00D1008D"/>
    <w:rsid w:val="00D5456B"/>
    <w:rsid w:val="00D734EB"/>
    <w:rsid w:val="00D9615F"/>
    <w:rsid w:val="00DA59BB"/>
    <w:rsid w:val="00DD5557"/>
    <w:rsid w:val="00DD5A5C"/>
    <w:rsid w:val="00DD5B19"/>
    <w:rsid w:val="00ED3BF9"/>
    <w:rsid w:val="00EE41E9"/>
    <w:rsid w:val="00F117E7"/>
    <w:rsid w:val="00F8131F"/>
    <w:rsid w:val="00F85C6C"/>
    <w:rsid w:val="00FB0072"/>
    <w:rsid w:val="00FF5C5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DD555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B45EAD"/>
    <w:pPr>
      <w:tabs>
        <w:tab w:val="center" w:pos="4320"/>
        <w:tab w:val="right" w:pos="8640"/>
      </w:tabs>
    </w:pPr>
  </w:style>
  <w:style w:type="character" w:customStyle="1" w:styleId="HeaderChar">
    <w:name w:val="Header Char"/>
    <w:basedOn w:val="DefaultParagraphFont"/>
    <w:link w:val="Header"/>
    <w:locked/>
    <w:rsid w:val="00B45EAD"/>
    <w:rPr>
      <w:rFonts w:cs="Times New Roman"/>
    </w:rPr>
  </w:style>
  <w:style w:type="paragraph" w:styleId="Footer">
    <w:name w:val="footer"/>
    <w:basedOn w:val="Normal"/>
    <w:link w:val="FooterChar"/>
    <w:rsid w:val="00B45EAD"/>
    <w:pPr>
      <w:tabs>
        <w:tab w:val="center" w:pos="4320"/>
        <w:tab w:val="right" w:pos="8640"/>
      </w:tabs>
    </w:pPr>
  </w:style>
  <w:style w:type="character" w:customStyle="1" w:styleId="FooterChar">
    <w:name w:val="Footer Char"/>
    <w:basedOn w:val="DefaultParagraphFont"/>
    <w:link w:val="Footer"/>
    <w:locked/>
    <w:rsid w:val="00B45EAD"/>
    <w:rPr>
      <w:rFonts w:cs="Times New Roman"/>
    </w:rPr>
  </w:style>
  <w:style w:type="character" w:styleId="Hyperlink">
    <w:name w:val="Hyperlink"/>
    <w:basedOn w:val="DefaultParagraphFont"/>
    <w:uiPriority w:val="99"/>
    <w:unhideWhenUsed/>
    <w:rsid w:val="00D9615F"/>
    <w:rPr>
      <w:color w:val="0000FF"/>
      <w:u w:val="single"/>
    </w:rPr>
  </w:style>
</w:styles>
</file>

<file path=word/webSettings.xml><?xml version="1.0" encoding="utf-8"?>
<w:webSettings xmlns:r="http://schemas.openxmlformats.org/officeDocument/2006/relationships" xmlns:w="http://schemas.openxmlformats.org/wordprocessingml/2006/main">
  <w:divs>
    <w:div w:id="785546046">
      <w:bodyDiv w:val="1"/>
      <w:marLeft w:val="0"/>
      <w:marRight w:val="0"/>
      <w:marTop w:val="0"/>
      <w:marBottom w:val="0"/>
      <w:divBdr>
        <w:top w:val="none" w:sz="0" w:space="0" w:color="auto"/>
        <w:left w:val="none" w:sz="0" w:space="0" w:color="auto"/>
        <w:bottom w:val="none" w:sz="0" w:space="0" w:color="auto"/>
        <w:right w:val="none" w:sz="0" w:space="0" w:color="auto"/>
      </w:divBdr>
    </w:div>
    <w:div w:id="925723089">
      <w:bodyDiv w:val="1"/>
      <w:marLeft w:val="0"/>
      <w:marRight w:val="0"/>
      <w:marTop w:val="0"/>
      <w:marBottom w:val="0"/>
      <w:divBdr>
        <w:top w:val="none" w:sz="0" w:space="0" w:color="auto"/>
        <w:left w:val="none" w:sz="0" w:space="0" w:color="auto"/>
        <w:bottom w:val="none" w:sz="0" w:space="0" w:color="auto"/>
        <w:right w:val="none" w:sz="0" w:space="0" w:color="auto"/>
      </w:divBdr>
    </w:div>
    <w:div w:id="944076960">
      <w:bodyDiv w:val="1"/>
      <w:marLeft w:val="0"/>
      <w:marRight w:val="0"/>
      <w:marTop w:val="0"/>
      <w:marBottom w:val="0"/>
      <w:divBdr>
        <w:top w:val="none" w:sz="0" w:space="0" w:color="auto"/>
        <w:left w:val="none" w:sz="0" w:space="0" w:color="auto"/>
        <w:bottom w:val="none" w:sz="0" w:space="0" w:color="auto"/>
        <w:right w:val="none" w:sz="0" w:space="0" w:color="auto"/>
      </w:divBdr>
    </w:div>
    <w:div w:id="1066685326">
      <w:bodyDiv w:val="1"/>
      <w:marLeft w:val="0"/>
      <w:marRight w:val="0"/>
      <w:marTop w:val="0"/>
      <w:marBottom w:val="0"/>
      <w:divBdr>
        <w:top w:val="none" w:sz="0" w:space="0" w:color="auto"/>
        <w:left w:val="none" w:sz="0" w:space="0" w:color="auto"/>
        <w:bottom w:val="none" w:sz="0" w:space="0" w:color="auto"/>
        <w:right w:val="none" w:sz="0" w:space="0" w:color="auto"/>
      </w:divBdr>
    </w:div>
    <w:div w:id="1262687680">
      <w:bodyDiv w:val="1"/>
      <w:marLeft w:val="0"/>
      <w:marRight w:val="0"/>
      <w:marTop w:val="0"/>
      <w:marBottom w:val="0"/>
      <w:divBdr>
        <w:top w:val="none" w:sz="0" w:space="0" w:color="auto"/>
        <w:left w:val="none" w:sz="0" w:space="0" w:color="auto"/>
        <w:bottom w:val="none" w:sz="0" w:space="0" w:color="auto"/>
        <w:right w:val="none" w:sz="0" w:space="0" w:color="auto"/>
      </w:divBdr>
    </w:div>
    <w:div w:id="1313488948">
      <w:bodyDiv w:val="1"/>
      <w:marLeft w:val="0"/>
      <w:marRight w:val="0"/>
      <w:marTop w:val="0"/>
      <w:marBottom w:val="0"/>
      <w:divBdr>
        <w:top w:val="none" w:sz="0" w:space="0" w:color="auto"/>
        <w:left w:val="none" w:sz="0" w:space="0" w:color="auto"/>
        <w:bottom w:val="none" w:sz="0" w:space="0" w:color="auto"/>
        <w:right w:val="none" w:sz="0" w:space="0" w:color="auto"/>
      </w:divBdr>
    </w:div>
    <w:div w:id="1409302018">
      <w:bodyDiv w:val="1"/>
      <w:marLeft w:val="0"/>
      <w:marRight w:val="0"/>
      <w:marTop w:val="0"/>
      <w:marBottom w:val="0"/>
      <w:divBdr>
        <w:top w:val="none" w:sz="0" w:space="0" w:color="auto"/>
        <w:left w:val="none" w:sz="0" w:space="0" w:color="auto"/>
        <w:bottom w:val="none" w:sz="0" w:space="0" w:color="auto"/>
        <w:right w:val="none" w:sz="0" w:space="0" w:color="auto"/>
      </w:divBdr>
    </w:div>
    <w:div w:id="1416392389">
      <w:bodyDiv w:val="1"/>
      <w:marLeft w:val="0"/>
      <w:marRight w:val="0"/>
      <w:marTop w:val="0"/>
      <w:marBottom w:val="0"/>
      <w:divBdr>
        <w:top w:val="none" w:sz="0" w:space="0" w:color="auto"/>
        <w:left w:val="none" w:sz="0" w:space="0" w:color="auto"/>
        <w:bottom w:val="none" w:sz="0" w:space="0" w:color="auto"/>
        <w:right w:val="none" w:sz="0" w:space="0" w:color="auto"/>
      </w:divBdr>
    </w:div>
    <w:div w:id="187264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wiltshirehealthyschool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YEAR GROUP: LKS2                                 TERM: Autumn                                    LESSON: 1</vt:lpstr>
    </vt:vector>
  </TitlesOfParts>
  <Company>Wiltshire County Council</Company>
  <LinksUpToDate>false</LinksUpToDate>
  <CharactersWithSpaces>6004</CharactersWithSpaces>
  <SharedDoc>false</SharedDoc>
  <HLinks>
    <vt:vector size="6" baseType="variant">
      <vt:variant>
        <vt:i4>1179686</vt:i4>
      </vt:variant>
      <vt:variant>
        <vt:i4>0</vt:i4>
      </vt:variant>
      <vt:variant>
        <vt:i4>0</vt:i4>
      </vt:variant>
      <vt:variant>
        <vt:i4>5</vt:i4>
      </vt:variant>
      <vt:variant>
        <vt:lpwstr>mailto:info@wiltshirehealthyschools.org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GROUP: LKS2                                 TERM: Autumn                                    LESSON: 1</dc:title>
  <dc:creator>Office 2004 Test Drive User</dc:creator>
  <cp:lastModifiedBy>nick.bolton</cp:lastModifiedBy>
  <cp:revision>2</cp:revision>
  <dcterms:created xsi:type="dcterms:W3CDTF">2014-01-28T11:00:00Z</dcterms:created>
  <dcterms:modified xsi:type="dcterms:W3CDTF">2014-01-28T11:00:00Z</dcterms:modified>
</cp:coreProperties>
</file>