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8320" w14:textId="77777777" w:rsidR="002544DF" w:rsidRPr="00AD3600" w:rsidRDefault="00F969C7" w:rsidP="002544DF">
      <w:pPr>
        <w:pBdr>
          <w:bottom w:val="single" w:sz="4" w:space="31" w:color="auto"/>
        </w:pBdr>
        <w:jc w:val="center"/>
        <w:rPr>
          <w:i/>
          <w:sz w:val="32"/>
          <w:szCs w:val="32"/>
        </w:rPr>
      </w:pPr>
      <w:r w:rsidRPr="00AD3600">
        <w:rPr>
          <w:b/>
          <w:color w:val="002060"/>
          <w:sz w:val="32"/>
          <w:szCs w:val="32"/>
          <w:u w:val="single"/>
        </w:rPr>
        <w:t xml:space="preserve">Prevent Risk </w:t>
      </w:r>
      <w:r w:rsidR="00D72E92" w:rsidRPr="00AD3600">
        <w:rPr>
          <w:b/>
          <w:color w:val="002060"/>
          <w:sz w:val="32"/>
          <w:szCs w:val="32"/>
          <w:u w:val="single"/>
        </w:rPr>
        <w:t xml:space="preserve">Assessment </w:t>
      </w:r>
      <w:r w:rsidR="00993CB4" w:rsidRPr="00AD3600">
        <w:rPr>
          <w:b/>
          <w:color w:val="002060"/>
          <w:sz w:val="32"/>
          <w:szCs w:val="32"/>
          <w:u w:val="single"/>
        </w:rPr>
        <w:t>and</w:t>
      </w:r>
      <w:r w:rsidR="00D72E92" w:rsidRPr="00AD3600">
        <w:rPr>
          <w:b/>
          <w:color w:val="002060"/>
          <w:sz w:val="32"/>
          <w:szCs w:val="32"/>
          <w:u w:val="single"/>
        </w:rPr>
        <w:t xml:space="preserve"> Action Plan</w:t>
      </w:r>
      <w:r w:rsidRPr="00AD3600">
        <w:rPr>
          <w:b/>
          <w:color w:val="002060"/>
          <w:sz w:val="32"/>
          <w:szCs w:val="32"/>
        </w:rPr>
        <w:t xml:space="preserve"> </w:t>
      </w:r>
    </w:p>
    <w:p w14:paraId="42821DD2" w14:textId="77777777" w:rsidR="002544DF" w:rsidRDefault="002544DF" w:rsidP="002544DF">
      <w:pPr>
        <w:pBdr>
          <w:bottom w:val="single" w:sz="4" w:space="31" w:color="auto"/>
        </w:pBdr>
        <w:rPr>
          <w:b/>
          <w:bCs/>
          <w:iCs/>
          <w:sz w:val="32"/>
          <w:szCs w:val="32"/>
        </w:rPr>
      </w:pPr>
      <w:r w:rsidRPr="00DB5D8B">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1351A342" wp14:editId="3DF0C862">
                <wp:simplePos x="0" y="0"/>
                <wp:positionH relativeFrom="margin">
                  <wp:align>center</wp:align>
                </wp:positionH>
                <wp:positionV relativeFrom="paragraph">
                  <wp:posOffset>11430</wp:posOffset>
                </wp:positionV>
                <wp:extent cx="7896225" cy="1009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6225" cy="1009650"/>
                        </a:xfrm>
                        <a:prstGeom prst="rect">
                          <a:avLst/>
                        </a:prstGeom>
                        <a:solidFill>
                          <a:srgbClr val="FFFFFF"/>
                        </a:solidFill>
                        <a:ln w="9525">
                          <a:solidFill>
                            <a:srgbClr val="000000"/>
                          </a:solidFill>
                          <a:miter lim="800000"/>
                          <a:headEnd/>
                          <a:tailEnd/>
                        </a:ln>
                      </wps:spPr>
                      <wps:txbx>
                        <w:txbxContent>
                          <w:p w14:paraId="7200EAEA" w14:textId="77777777" w:rsidR="002544DF" w:rsidRPr="00367A6A" w:rsidRDefault="002544DF" w:rsidP="002544DF">
                            <w:pPr>
                              <w:jc w:val="center"/>
                              <w:rPr>
                                <w:rFonts w:cs="Arial"/>
                                <w:b/>
                                <w:bCs/>
                                <w:sz w:val="28"/>
                                <w:szCs w:val="28"/>
                                <w:u w:val="single"/>
                              </w:rPr>
                            </w:pPr>
                            <w:r w:rsidRPr="00367A6A">
                              <w:rPr>
                                <w:rFonts w:cs="Arial"/>
                                <w:b/>
                                <w:bCs/>
                                <w:color w:val="FF0000"/>
                                <w:sz w:val="28"/>
                                <w:szCs w:val="28"/>
                                <w:u w:val="single"/>
                              </w:rPr>
                              <w:t xml:space="preserve">Current Terror </w:t>
                            </w:r>
                            <w:r>
                              <w:rPr>
                                <w:rFonts w:cs="Arial"/>
                                <w:b/>
                                <w:bCs/>
                                <w:color w:val="FF0000"/>
                                <w:sz w:val="28"/>
                                <w:szCs w:val="28"/>
                                <w:u w:val="single"/>
                              </w:rPr>
                              <w:t xml:space="preserve">Threat </w:t>
                            </w:r>
                            <w:r w:rsidRPr="00367A6A">
                              <w:rPr>
                                <w:rFonts w:cs="Arial"/>
                                <w:b/>
                                <w:bCs/>
                                <w:color w:val="FF0000"/>
                                <w:sz w:val="28"/>
                                <w:szCs w:val="28"/>
                                <w:u w:val="single"/>
                              </w:rPr>
                              <w:t>Level</w:t>
                            </w:r>
                          </w:p>
                          <w:p w14:paraId="28410B6B" w14:textId="77777777" w:rsidR="00DB5D8B" w:rsidRDefault="00222998" w:rsidP="00DD2FFA">
                            <w:pPr>
                              <w:jc w:val="center"/>
                              <w:rPr>
                                <w:rFonts w:ascii="Arial" w:hAnsi="Arial" w:cs="Arial"/>
                                <w:sz w:val="24"/>
                                <w:szCs w:val="24"/>
                              </w:rPr>
                            </w:pPr>
                            <w:r w:rsidRPr="00D74684">
                              <w:rPr>
                                <w:rFonts w:ascii="Arial" w:hAnsi="Arial" w:cs="Arial"/>
                                <w:b/>
                                <w:bCs/>
                                <w:color w:val="FF0000"/>
                                <w:sz w:val="24"/>
                                <w:szCs w:val="24"/>
                              </w:rPr>
                              <w:t>S</w:t>
                            </w:r>
                            <w:r w:rsidR="00B668F9">
                              <w:rPr>
                                <w:rFonts w:ascii="Arial" w:hAnsi="Arial" w:cs="Arial"/>
                                <w:b/>
                                <w:bCs/>
                                <w:color w:val="FF0000"/>
                                <w:sz w:val="24"/>
                                <w:szCs w:val="24"/>
                              </w:rPr>
                              <w:t>UBSTANTIAL</w:t>
                            </w:r>
                            <w:r w:rsidR="00245265" w:rsidRPr="00245265">
                              <w:rPr>
                                <w:rFonts w:ascii="Arial" w:hAnsi="Arial" w:cs="Arial"/>
                                <w:b/>
                                <w:bCs/>
                                <w:sz w:val="24"/>
                                <w:szCs w:val="24"/>
                              </w:rPr>
                              <w:t>-</w:t>
                            </w:r>
                            <w:r>
                              <w:rPr>
                                <w:rFonts w:ascii="Arial" w:hAnsi="Arial" w:cs="Arial"/>
                                <w:sz w:val="24"/>
                                <w:szCs w:val="24"/>
                              </w:rPr>
                              <w:t xml:space="preserve"> </w:t>
                            </w:r>
                            <w:r w:rsidRPr="00581317">
                              <w:rPr>
                                <w:rFonts w:ascii="Arial" w:hAnsi="Arial" w:cs="Arial"/>
                                <w:b/>
                                <w:bCs/>
                                <w:sz w:val="24"/>
                                <w:szCs w:val="24"/>
                              </w:rPr>
                              <w:t>A terrorist attack on the UK mainland is likely</w:t>
                            </w:r>
                          </w:p>
                          <w:p w14:paraId="625FDDD0" w14:textId="77777777" w:rsidR="002431E9" w:rsidRDefault="002431E9" w:rsidP="00DD2FFA">
                            <w:pPr>
                              <w:jc w:val="center"/>
                            </w:pPr>
                            <w:r>
                              <w:t>All risk</w:t>
                            </w:r>
                            <w:r w:rsidR="00DD2FFA">
                              <w:t xml:space="preserve"> scoring will take account of the current terror threat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F4FC6" id="_x0000_t202" coordsize="21600,21600" o:spt="202" path="m,l,21600r21600,l21600,xe">
                <v:stroke joinstyle="miter"/>
                <v:path gradientshapeok="t" o:connecttype="rect"/>
              </v:shapetype>
              <v:shape id="Text Box 2" o:spid="_x0000_s1026" type="#_x0000_t202" style="position:absolute;margin-left:0;margin-top:.9pt;width:621.75pt;height:79.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">
                <v:textbox>
                  <w:txbxContent>
                    <w:p w:rsidR="002544DF" w:rsidRPr="00367A6A" w:rsidRDefault="002544DF" w:rsidP="002544DF">
                      <w:pPr>
                        <w:jc w:val="center"/>
                        <w:rPr>
                          <w:rFonts w:cs="Arial"/>
                          <w:b/>
                          <w:bCs/>
                          <w:sz w:val="28"/>
                          <w:szCs w:val="28"/>
                          <w:u w:val="single"/>
                        </w:rPr>
                      </w:pPr>
                      <w:r w:rsidRPr="00367A6A">
                        <w:rPr>
                          <w:rFonts w:cs="Arial"/>
                          <w:b/>
                          <w:bCs/>
                          <w:color w:val="FF0000"/>
                          <w:sz w:val="28"/>
                          <w:szCs w:val="28"/>
                          <w:u w:val="single"/>
                        </w:rPr>
                        <w:t xml:space="preserve">Current Terror </w:t>
                      </w:r>
                      <w:r>
                        <w:rPr>
                          <w:rFonts w:cs="Arial"/>
                          <w:b/>
                          <w:bCs/>
                          <w:color w:val="FF0000"/>
                          <w:sz w:val="28"/>
                          <w:szCs w:val="28"/>
                          <w:u w:val="single"/>
                        </w:rPr>
                        <w:t xml:space="preserve">Threat </w:t>
                      </w:r>
                      <w:r w:rsidRPr="00367A6A">
                        <w:rPr>
                          <w:rFonts w:cs="Arial"/>
                          <w:b/>
                          <w:bCs/>
                          <w:color w:val="FF0000"/>
                          <w:sz w:val="28"/>
                          <w:szCs w:val="28"/>
                          <w:u w:val="single"/>
                        </w:rPr>
                        <w:t>Level</w:t>
                      </w:r>
                    </w:p>
                    <w:p w:rsidR="00DB5D8B" w:rsidRDefault="00222998" w:rsidP="00DD2FFA">
                      <w:pPr>
                        <w:jc w:val="center"/>
                        <w:rPr>
                          <w:rFonts w:ascii="Arial" w:hAnsi="Arial" w:cs="Arial"/>
                          <w:sz w:val="24"/>
                          <w:szCs w:val="24"/>
                        </w:rPr>
                      </w:pPr>
                      <w:r w:rsidRPr="00D74684">
                        <w:rPr>
                          <w:rFonts w:ascii="Arial" w:hAnsi="Arial" w:cs="Arial"/>
                          <w:b/>
                          <w:bCs/>
                          <w:color w:val="FF0000"/>
                          <w:sz w:val="24"/>
                          <w:szCs w:val="24"/>
                        </w:rPr>
                        <w:t>S</w:t>
                      </w:r>
                      <w:r w:rsidR="00B668F9">
                        <w:rPr>
                          <w:rFonts w:ascii="Arial" w:hAnsi="Arial" w:cs="Arial"/>
                          <w:b/>
                          <w:bCs/>
                          <w:color w:val="FF0000"/>
                          <w:sz w:val="24"/>
                          <w:szCs w:val="24"/>
                        </w:rPr>
                        <w:t>UBSTANTIAL</w:t>
                      </w:r>
                      <w:r w:rsidR="00245265" w:rsidRPr="00245265">
                        <w:rPr>
                          <w:rFonts w:ascii="Arial" w:hAnsi="Arial" w:cs="Arial"/>
                          <w:b/>
                          <w:bCs/>
                          <w:sz w:val="24"/>
                          <w:szCs w:val="24"/>
                        </w:rPr>
                        <w:t>-</w:t>
                      </w:r>
                      <w:r>
                        <w:rPr>
                          <w:rFonts w:ascii="Arial" w:hAnsi="Arial" w:cs="Arial"/>
                          <w:sz w:val="24"/>
                          <w:szCs w:val="24"/>
                        </w:rPr>
                        <w:t xml:space="preserve"> </w:t>
                      </w:r>
                      <w:r w:rsidRPr="00581317">
                        <w:rPr>
                          <w:rFonts w:ascii="Arial" w:hAnsi="Arial" w:cs="Arial"/>
                          <w:b/>
                          <w:bCs/>
                          <w:sz w:val="24"/>
                          <w:szCs w:val="24"/>
                        </w:rPr>
                        <w:t>A terrorist attack on the UK mainland is likely</w:t>
                      </w:r>
                    </w:p>
                    <w:p w:rsidR="002431E9" w:rsidRDefault="002431E9" w:rsidP="00DD2FFA">
                      <w:pPr>
                        <w:jc w:val="center"/>
                      </w:pPr>
                      <w:r>
                        <w:t>All risk</w:t>
                      </w:r>
                      <w:r w:rsidR="00DD2FFA">
                        <w:t xml:space="preserve"> scoring will take account of the current terror threat level</w:t>
                      </w:r>
                    </w:p>
                  </w:txbxContent>
                </v:textbox>
                <w10:wrap type="square" anchorx="margin"/>
              </v:shape>
            </w:pict>
          </mc:Fallback>
        </mc:AlternateContent>
      </w:r>
      <w:r w:rsidR="00EB64F4">
        <w:rPr>
          <w:b/>
          <w:bCs/>
          <w:iCs/>
          <w:sz w:val="32"/>
          <w:szCs w:val="32"/>
        </w:rPr>
        <w:tab/>
      </w:r>
    </w:p>
    <w:p w14:paraId="14BEC7CD" w14:textId="77777777" w:rsidR="002544DF" w:rsidRDefault="002544DF" w:rsidP="002544DF">
      <w:pPr>
        <w:pBdr>
          <w:bottom w:val="single" w:sz="4" w:space="31" w:color="auto"/>
        </w:pBdr>
        <w:rPr>
          <w:b/>
          <w:bCs/>
          <w:iCs/>
          <w:sz w:val="32"/>
          <w:szCs w:val="32"/>
        </w:rPr>
      </w:pPr>
    </w:p>
    <w:p w14:paraId="7603B406" w14:textId="77777777" w:rsidR="002544DF" w:rsidRDefault="002544DF" w:rsidP="002544DF">
      <w:pPr>
        <w:pBdr>
          <w:bottom w:val="single" w:sz="4" w:space="31" w:color="auto"/>
        </w:pBdr>
        <w:rPr>
          <w:b/>
          <w:bCs/>
          <w:iCs/>
          <w:sz w:val="32"/>
          <w:szCs w:val="32"/>
        </w:rPr>
      </w:pPr>
    </w:p>
    <w:p w14:paraId="071E3EFF" w14:textId="77777777" w:rsidR="002544DF" w:rsidRDefault="0025135C" w:rsidP="0025135C">
      <w:r>
        <w:tab/>
      </w:r>
      <w:r>
        <w:tab/>
      </w:r>
      <w:r>
        <w:tab/>
      </w:r>
    </w:p>
    <w:p w14:paraId="2E637702" w14:textId="77777777" w:rsidR="0025135C" w:rsidRDefault="0025135C" w:rsidP="0025135C">
      <w:r>
        <w:tab/>
      </w:r>
      <w:r>
        <w:tab/>
      </w:r>
      <w:r>
        <w:tab/>
      </w:r>
      <w:r>
        <w:tab/>
      </w:r>
      <w:r>
        <w:tab/>
      </w:r>
      <w:r>
        <w:tab/>
      </w:r>
      <w:r>
        <w:tab/>
      </w:r>
      <w:r>
        <w:tab/>
      </w:r>
      <w:r>
        <w:tab/>
      </w:r>
      <w:r>
        <w:tab/>
      </w:r>
      <w:r>
        <w:tab/>
      </w:r>
      <w:r>
        <w:tab/>
      </w:r>
      <w:r>
        <w:tab/>
      </w:r>
      <w:r>
        <w:tab/>
      </w:r>
      <w:r>
        <w:tab/>
      </w:r>
    </w:p>
    <w:tbl>
      <w:tblPr>
        <w:tblStyle w:val="TableGrid"/>
        <w:tblpPr w:leftFromText="180" w:rightFromText="180" w:vertAnchor="text" w:horzAnchor="page" w:tblpX="8686" w:tblpY="414"/>
        <w:tblW w:w="0" w:type="auto"/>
        <w:tblLook w:val="04A0" w:firstRow="1" w:lastRow="0" w:firstColumn="1" w:lastColumn="0" w:noHBand="0" w:noVBand="1"/>
      </w:tblPr>
      <w:tblGrid>
        <w:gridCol w:w="3119"/>
        <w:gridCol w:w="1275"/>
      </w:tblGrid>
      <w:tr w:rsidR="002544DF" w14:paraId="039E0A97" w14:textId="77777777" w:rsidTr="002544DF">
        <w:trPr>
          <w:trHeight w:val="416"/>
        </w:trPr>
        <w:tc>
          <w:tcPr>
            <w:tcW w:w="4394" w:type="dxa"/>
            <w:gridSpan w:val="2"/>
          </w:tcPr>
          <w:p w14:paraId="38D94E4F" w14:textId="77777777" w:rsidR="002544DF" w:rsidRPr="006335F6" w:rsidRDefault="002544DF" w:rsidP="002544DF">
            <w:pPr>
              <w:jc w:val="center"/>
              <w:rPr>
                <w:rFonts w:ascii="Arial" w:hAnsi="Arial" w:cs="Arial"/>
                <w:b/>
                <w:bCs/>
                <w:color w:val="FF0000"/>
                <w:sz w:val="24"/>
                <w:szCs w:val="24"/>
              </w:rPr>
            </w:pPr>
            <w:r>
              <w:rPr>
                <w:rFonts w:ascii="Arial" w:hAnsi="Arial" w:cs="Arial"/>
                <w:b/>
                <w:bCs/>
                <w:color w:val="FF0000"/>
                <w:sz w:val="24"/>
                <w:szCs w:val="24"/>
              </w:rPr>
              <w:t>R</w:t>
            </w:r>
            <w:r w:rsidRPr="002544DF">
              <w:rPr>
                <w:rFonts w:ascii="Arial" w:hAnsi="Arial" w:cs="Arial"/>
                <w:b/>
                <w:bCs/>
                <w:color w:val="ED7D31" w:themeColor="accent2"/>
                <w:sz w:val="24"/>
                <w:szCs w:val="24"/>
              </w:rPr>
              <w:t>A</w:t>
            </w:r>
            <w:r w:rsidRPr="002544DF">
              <w:rPr>
                <w:rFonts w:ascii="Arial" w:hAnsi="Arial" w:cs="Arial"/>
                <w:b/>
                <w:bCs/>
                <w:color w:val="70AD47" w:themeColor="accent6"/>
                <w:sz w:val="24"/>
                <w:szCs w:val="24"/>
              </w:rPr>
              <w:t>G</w:t>
            </w:r>
            <w:r>
              <w:rPr>
                <w:rFonts w:ascii="Arial" w:hAnsi="Arial" w:cs="Arial"/>
                <w:b/>
                <w:bCs/>
                <w:color w:val="FF0000"/>
                <w:sz w:val="24"/>
                <w:szCs w:val="24"/>
              </w:rPr>
              <w:t xml:space="preserve"> </w:t>
            </w:r>
            <w:r w:rsidRPr="002544DF">
              <w:rPr>
                <w:rFonts w:ascii="Arial" w:hAnsi="Arial" w:cs="Arial"/>
                <w:b/>
                <w:bCs/>
                <w:sz w:val="24"/>
                <w:szCs w:val="24"/>
              </w:rPr>
              <w:t>Rating</w:t>
            </w:r>
          </w:p>
        </w:tc>
      </w:tr>
      <w:tr w:rsidR="002544DF" w14:paraId="04D377CA" w14:textId="77777777" w:rsidTr="002544DF">
        <w:trPr>
          <w:trHeight w:val="681"/>
        </w:trPr>
        <w:tc>
          <w:tcPr>
            <w:tcW w:w="3119" w:type="dxa"/>
          </w:tcPr>
          <w:p w14:paraId="6108E6D2" w14:textId="77777777" w:rsidR="002544DF" w:rsidRPr="006335F6" w:rsidRDefault="002544DF" w:rsidP="002544DF">
            <w:pPr>
              <w:jc w:val="center"/>
              <w:rPr>
                <w:rFonts w:ascii="Arial" w:hAnsi="Arial" w:cs="Arial"/>
                <w:b/>
                <w:bCs/>
                <w:color w:val="FF0000"/>
                <w:sz w:val="24"/>
                <w:szCs w:val="24"/>
              </w:rPr>
            </w:pPr>
          </w:p>
          <w:p w14:paraId="2D8BE753" w14:textId="77777777" w:rsidR="002544DF" w:rsidRPr="006335F6" w:rsidRDefault="002544DF" w:rsidP="002544DF">
            <w:pPr>
              <w:jc w:val="center"/>
              <w:rPr>
                <w:rFonts w:ascii="Arial" w:hAnsi="Arial" w:cs="Arial"/>
                <w:b/>
                <w:bCs/>
                <w:color w:val="FF0000"/>
                <w:sz w:val="24"/>
                <w:szCs w:val="24"/>
              </w:rPr>
            </w:pPr>
            <w:r w:rsidRPr="006335F6">
              <w:rPr>
                <w:rFonts w:ascii="Arial" w:hAnsi="Arial" w:cs="Arial"/>
                <w:b/>
                <w:bCs/>
                <w:color w:val="FF0000"/>
                <w:sz w:val="24"/>
                <w:szCs w:val="24"/>
              </w:rPr>
              <w:t>HIGH RISK</w:t>
            </w:r>
          </w:p>
        </w:tc>
        <w:tc>
          <w:tcPr>
            <w:tcW w:w="1275" w:type="dxa"/>
          </w:tcPr>
          <w:p w14:paraId="6B36173E" w14:textId="77777777" w:rsidR="002544DF" w:rsidRPr="006335F6" w:rsidRDefault="002544DF" w:rsidP="002544DF">
            <w:pPr>
              <w:jc w:val="center"/>
              <w:rPr>
                <w:rFonts w:ascii="Arial" w:hAnsi="Arial" w:cs="Arial"/>
                <w:b/>
                <w:bCs/>
                <w:color w:val="FF0000"/>
                <w:sz w:val="24"/>
                <w:szCs w:val="24"/>
              </w:rPr>
            </w:pPr>
          </w:p>
          <w:p w14:paraId="1526994A" w14:textId="77777777" w:rsidR="002544DF" w:rsidRPr="006335F6" w:rsidRDefault="002544DF" w:rsidP="002544DF">
            <w:pPr>
              <w:jc w:val="center"/>
              <w:rPr>
                <w:rFonts w:ascii="Arial" w:hAnsi="Arial" w:cs="Arial"/>
                <w:b/>
                <w:bCs/>
                <w:color w:val="FF0000"/>
                <w:sz w:val="24"/>
                <w:szCs w:val="24"/>
              </w:rPr>
            </w:pPr>
            <w:r w:rsidRPr="006335F6">
              <w:rPr>
                <w:rFonts w:ascii="Arial" w:hAnsi="Arial" w:cs="Arial"/>
                <w:b/>
                <w:bCs/>
                <w:color w:val="FF0000"/>
                <w:sz w:val="24"/>
                <w:szCs w:val="24"/>
              </w:rPr>
              <w:t>12 &gt;</w:t>
            </w:r>
          </w:p>
        </w:tc>
      </w:tr>
      <w:tr w:rsidR="002544DF" w14:paraId="6DD400AC" w14:textId="77777777" w:rsidTr="002544DF">
        <w:trPr>
          <w:trHeight w:val="774"/>
        </w:trPr>
        <w:tc>
          <w:tcPr>
            <w:tcW w:w="3119" w:type="dxa"/>
          </w:tcPr>
          <w:p w14:paraId="3FA733EF" w14:textId="77777777" w:rsidR="002544DF" w:rsidRPr="006335F6" w:rsidRDefault="002544DF" w:rsidP="002544DF">
            <w:pPr>
              <w:jc w:val="center"/>
              <w:rPr>
                <w:rFonts w:ascii="Arial" w:hAnsi="Arial" w:cs="Arial"/>
                <w:b/>
                <w:bCs/>
                <w:color w:val="ED7D31" w:themeColor="accent2"/>
                <w:sz w:val="24"/>
                <w:szCs w:val="24"/>
              </w:rPr>
            </w:pPr>
          </w:p>
          <w:p w14:paraId="0C803078" w14:textId="77777777" w:rsidR="002544DF" w:rsidRPr="006335F6" w:rsidRDefault="002544DF" w:rsidP="002544DF">
            <w:pPr>
              <w:jc w:val="center"/>
              <w:rPr>
                <w:rFonts w:ascii="Arial" w:hAnsi="Arial" w:cs="Arial"/>
                <w:b/>
                <w:bCs/>
                <w:color w:val="ED7D31" w:themeColor="accent2"/>
                <w:sz w:val="24"/>
                <w:szCs w:val="24"/>
              </w:rPr>
            </w:pPr>
            <w:r w:rsidRPr="006335F6">
              <w:rPr>
                <w:rFonts w:ascii="Arial" w:hAnsi="Arial" w:cs="Arial"/>
                <w:b/>
                <w:bCs/>
                <w:color w:val="ED7D31" w:themeColor="accent2"/>
                <w:sz w:val="24"/>
                <w:szCs w:val="24"/>
              </w:rPr>
              <w:t>MEDIUM RISK</w:t>
            </w:r>
          </w:p>
        </w:tc>
        <w:tc>
          <w:tcPr>
            <w:tcW w:w="1275" w:type="dxa"/>
          </w:tcPr>
          <w:p w14:paraId="2CD01A80" w14:textId="77777777" w:rsidR="002544DF" w:rsidRPr="006335F6" w:rsidRDefault="002544DF" w:rsidP="002544DF">
            <w:pPr>
              <w:jc w:val="center"/>
              <w:rPr>
                <w:rFonts w:ascii="Arial" w:hAnsi="Arial" w:cs="Arial"/>
                <w:b/>
                <w:bCs/>
                <w:color w:val="ED7D31" w:themeColor="accent2"/>
                <w:sz w:val="24"/>
                <w:szCs w:val="24"/>
              </w:rPr>
            </w:pPr>
          </w:p>
          <w:p w14:paraId="46956F1A" w14:textId="77777777" w:rsidR="002544DF" w:rsidRPr="006335F6" w:rsidRDefault="002544DF" w:rsidP="002544DF">
            <w:pPr>
              <w:jc w:val="center"/>
              <w:rPr>
                <w:rFonts w:ascii="Arial" w:hAnsi="Arial" w:cs="Arial"/>
                <w:b/>
                <w:bCs/>
                <w:color w:val="ED7D31" w:themeColor="accent2"/>
                <w:sz w:val="24"/>
                <w:szCs w:val="24"/>
              </w:rPr>
            </w:pPr>
            <w:r w:rsidRPr="006335F6">
              <w:rPr>
                <w:rFonts w:ascii="Arial" w:hAnsi="Arial" w:cs="Arial"/>
                <w:b/>
                <w:bCs/>
                <w:color w:val="ED7D31" w:themeColor="accent2"/>
                <w:sz w:val="24"/>
                <w:szCs w:val="24"/>
              </w:rPr>
              <w:t>7 - 11</w:t>
            </w:r>
          </w:p>
        </w:tc>
      </w:tr>
      <w:tr w:rsidR="002544DF" w14:paraId="3A72AD8A" w14:textId="77777777" w:rsidTr="002544DF">
        <w:trPr>
          <w:trHeight w:val="879"/>
        </w:trPr>
        <w:tc>
          <w:tcPr>
            <w:tcW w:w="3119" w:type="dxa"/>
          </w:tcPr>
          <w:p w14:paraId="792ACA94" w14:textId="77777777" w:rsidR="002544DF" w:rsidRPr="006335F6" w:rsidRDefault="002544DF" w:rsidP="002544DF">
            <w:pPr>
              <w:jc w:val="center"/>
              <w:rPr>
                <w:rFonts w:ascii="Arial" w:hAnsi="Arial" w:cs="Arial"/>
                <w:b/>
                <w:bCs/>
                <w:color w:val="00B050"/>
                <w:sz w:val="24"/>
                <w:szCs w:val="24"/>
              </w:rPr>
            </w:pPr>
          </w:p>
          <w:p w14:paraId="79AA98F5" w14:textId="77777777" w:rsidR="002544DF" w:rsidRPr="006335F6" w:rsidRDefault="002544DF" w:rsidP="002544DF">
            <w:pPr>
              <w:jc w:val="center"/>
              <w:rPr>
                <w:rFonts w:ascii="Arial" w:hAnsi="Arial" w:cs="Arial"/>
                <w:b/>
                <w:bCs/>
                <w:color w:val="00B050"/>
                <w:sz w:val="24"/>
                <w:szCs w:val="24"/>
              </w:rPr>
            </w:pPr>
            <w:r w:rsidRPr="006335F6">
              <w:rPr>
                <w:rFonts w:ascii="Arial" w:hAnsi="Arial" w:cs="Arial"/>
                <w:b/>
                <w:bCs/>
                <w:color w:val="00B050"/>
                <w:sz w:val="24"/>
                <w:szCs w:val="24"/>
              </w:rPr>
              <w:t>LOW RISK</w:t>
            </w:r>
          </w:p>
        </w:tc>
        <w:tc>
          <w:tcPr>
            <w:tcW w:w="1275" w:type="dxa"/>
          </w:tcPr>
          <w:p w14:paraId="20BADF53" w14:textId="77777777" w:rsidR="002544DF" w:rsidRPr="006335F6" w:rsidRDefault="002544DF" w:rsidP="002544DF">
            <w:pPr>
              <w:jc w:val="center"/>
              <w:rPr>
                <w:rFonts w:ascii="Arial" w:hAnsi="Arial" w:cs="Arial"/>
                <w:b/>
                <w:bCs/>
                <w:color w:val="00B050"/>
                <w:sz w:val="24"/>
                <w:szCs w:val="24"/>
              </w:rPr>
            </w:pPr>
          </w:p>
          <w:p w14:paraId="3C16316B" w14:textId="77777777" w:rsidR="002544DF" w:rsidRPr="006335F6" w:rsidRDefault="002544DF" w:rsidP="002544DF">
            <w:pPr>
              <w:jc w:val="center"/>
              <w:rPr>
                <w:rFonts w:ascii="Arial" w:hAnsi="Arial" w:cs="Arial"/>
                <w:b/>
                <w:bCs/>
                <w:color w:val="00B050"/>
                <w:sz w:val="24"/>
                <w:szCs w:val="24"/>
              </w:rPr>
            </w:pPr>
            <w:r w:rsidRPr="006335F6">
              <w:rPr>
                <w:rFonts w:ascii="Arial" w:hAnsi="Arial" w:cs="Arial"/>
                <w:b/>
                <w:bCs/>
                <w:color w:val="00B050"/>
                <w:sz w:val="24"/>
                <w:szCs w:val="24"/>
              </w:rPr>
              <w:t>6 &lt;</w:t>
            </w:r>
          </w:p>
        </w:tc>
      </w:tr>
    </w:tbl>
    <w:tbl>
      <w:tblPr>
        <w:tblStyle w:val="TableGrid"/>
        <w:tblpPr w:leftFromText="180" w:rightFromText="180" w:vertAnchor="text" w:horzAnchor="page" w:tblpX="14191" w:tblpY="323"/>
        <w:tblW w:w="0" w:type="auto"/>
        <w:tblLook w:val="04A0" w:firstRow="1" w:lastRow="0" w:firstColumn="1" w:lastColumn="0" w:noHBand="0" w:noVBand="1"/>
      </w:tblPr>
      <w:tblGrid>
        <w:gridCol w:w="1838"/>
        <w:gridCol w:w="4111"/>
      </w:tblGrid>
      <w:tr w:rsidR="002544DF" w14:paraId="0F0DC447" w14:textId="77777777" w:rsidTr="002544DF">
        <w:tc>
          <w:tcPr>
            <w:tcW w:w="1838" w:type="dxa"/>
          </w:tcPr>
          <w:p w14:paraId="5C784E8A" w14:textId="77777777" w:rsidR="002544DF" w:rsidRPr="002544DF" w:rsidRDefault="002544DF" w:rsidP="002544DF">
            <w:pPr>
              <w:rPr>
                <w:b/>
                <w:sz w:val="28"/>
                <w:szCs w:val="28"/>
              </w:rPr>
            </w:pPr>
            <w:proofErr w:type="gramStart"/>
            <w:r w:rsidRPr="002544DF">
              <w:rPr>
                <w:b/>
                <w:bCs/>
                <w:iCs/>
                <w:sz w:val="28"/>
                <w:szCs w:val="28"/>
              </w:rPr>
              <w:t xml:space="preserve">Owner  </w:t>
            </w:r>
            <w:r w:rsidRPr="002544DF">
              <w:rPr>
                <w:b/>
                <w:bCs/>
                <w:iCs/>
                <w:sz w:val="28"/>
                <w:szCs w:val="28"/>
              </w:rPr>
              <w:tab/>
            </w:r>
            <w:proofErr w:type="gramEnd"/>
          </w:p>
        </w:tc>
        <w:tc>
          <w:tcPr>
            <w:tcW w:w="4111" w:type="dxa"/>
          </w:tcPr>
          <w:p w14:paraId="0E69E1F2" w14:textId="77777777" w:rsidR="002544DF" w:rsidRDefault="002544DF" w:rsidP="002544DF">
            <w:pPr>
              <w:jc w:val="center"/>
              <w:rPr>
                <w:i/>
                <w:sz w:val="32"/>
                <w:szCs w:val="32"/>
              </w:rPr>
            </w:pPr>
          </w:p>
        </w:tc>
      </w:tr>
      <w:tr w:rsidR="002544DF" w14:paraId="6FFE4C8A" w14:textId="77777777" w:rsidTr="002544DF">
        <w:tc>
          <w:tcPr>
            <w:tcW w:w="1838" w:type="dxa"/>
          </w:tcPr>
          <w:p w14:paraId="1E2F9696" w14:textId="77777777" w:rsidR="002544DF" w:rsidRPr="002544DF" w:rsidRDefault="002544DF" w:rsidP="002544DF">
            <w:pPr>
              <w:rPr>
                <w:b/>
                <w:sz w:val="28"/>
                <w:szCs w:val="28"/>
              </w:rPr>
            </w:pPr>
            <w:r w:rsidRPr="002544DF">
              <w:rPr>
                <w:b/>
                <w:sz w:val="28"/>
                <w:szCs w:val="28"/>
              </w:rPr>
              <w:t>Ratified by</w:t>
            </w:r>
          </w:p>
        </w:tc>
        <w:tc>
          <w:tcPr>
            <w:tcW w:w="4111" w:type="dxa"/>
          </w:tcPr>
          <w:p w14:paraId="22B0B436" w14:textId="77777777" w:rsidR="002544DF" w:rsidRDefault="002544DF" w:rsidP="002544DF">
            <w:pPr>
              <w:jc w:val="center"/>
              <w:rPr>
                <w:i/>
                <w:sz w:val="32"/>
                <w:szCs w:val="32"/>
              </w:rPr>
            </w:pPr>
          </w:p>
        </w:tc>
      </w:tr>
      <w:tr w:rsidR="002544DF" w14:paraId="1BE0E6A1" w14:textId="77777777" w:rsidTr="002544DF">
        <w:tc>
          <w:tcPr>
            <w:tcW w:w="1838" w:type="dxa"/>
          </w:tcPr>
          <w:p w14:paraId="09CB2A92" w14:textId="77777777" w:rsidR="002544DF" w:rsidRPr="002544DF" w:rsidRDefault="002544DF" w:rsidP="002544DF">
            <w:pPr>
              <w:rPr>
                <w:b/>
                <w:sz w:val="28"/>
                <w:szCs w:val="28"/>
              </w:rPr>
            </w:pPr>
            <w:r w:rsidRPr="002544DF">
              <w:rPr>
                <w:b/>
                <w:sz w:val="28"/>
                <w:szCs w:val="28"/>
              </w:rPr>
              <w:t>Date</w:t>
            </w:r>
          </w:p>
        </w:tc>
        <w:tc>
          <w:tcPr>
            <w:tcW w:w="4111" w:type="dxa"/>
          </w:tcPr>
          <w:p w14:paraId="522CCDD3" w14:textId="77777777" w:rsidR="002544DF" w:rsidRDefault="002544DF" w:rsidP="002544DF">
            <w:pPr>
              <w:jc w:val="center"/>
              <w:rPr>
                <w:i/>
                <w:sz w:val="32"/>
                <w:szCs w:val="32"/>
              </w:rPr>
            </w:pPr>
          </w:p>
        </w:tc>
      </w:tr>
      <w:tr w:rsidR="002544DF" w14:paraId="32DCF5A9" w14:textId="77777777" w:rsidTr="002544DF">
        <w:tc>
          <w:tcPr>
            <w:tcW w:w="1838" w:type="dxa"/>
          </w:tcPr>
          <w:p w14:paraId="1DFC7333" w14:textId="77777777" w:rsidR="002544DF" w:rsidRDefault="002544DF" w:rsidP="002544DF">
            <w:pPr>
              <w:jc w:val="center"/>
              <w:rPr>
                <w:i/>
                <w:sz w:val="32"/>
                <w:szCs w:val="32"/>
              </w:rPr>
            </w:pPr>
          </w:p>
        </w:tc>
        <w:tc>
          <w:tcPr>
            <w:tcW w:w="4111" w:type="dxa"/>
          </w:tcPr>
          <w:p w14:paraId="78DC34A7" w14:textId="77777777" w:rsidR="002544DF" w:rsidRDefault="002544DF" w:rsidP="002544DF">
            <w:pPr>
              <w:jc w:val="center"/>
              <w:rPr>
                <w:i/>
                <w:sz w:val="32"/>
                <w:szCs w:val="32"/>
              </w:rPr>
            </w:pPr>
          </w:p>
        </w:tc>
      </w:tr>
      <w:tr w:rsidR="002544DF" w14:paraId="3EFC910C" w14:textId="77777777" w:rsidTr="002544DF">
        <w:tc>
          <w:tcPr>
            <w:tcW w:w="1838" w:type="dxa"/>
          </w:tcPr>
          <w:p w14:paraId="61C92C22" w14:textId="77777777" w:rsidR="002544DF" w:rsidRDefault="002544DF" w:rsidP="002544DF">
            <w:pPr>
              <w:jc w:val="center"/>
              <w:rPr>
                <w:i/>
                <w:sz w:val="32"/>
                <w:szCs w:val="32"/>
              </w:rPr>
            </w:pPr>
          </w:p>
        </w:tc>
        <w:tc>
          <w:tcPr>
            <w:tcW w:w="4111" w:type="dxa"/>
          </w:tcPr>
          <w:p w14:paraId="7DAF0916" w14:textId="77777777" w:rsidR="002544DF" w:rsidRDefault="002544DF" w:rsidP="002544DF">
            <w:pPr>
              <w:jc w:val="center"/>
              <w:rPr>
                <w:i/>
                <w:sz w:val="32"/>
                <w:szCs w:val="32"/>
              </w:rPr>
            </w:pPr>
          </w:p>
        </w:tc>
      </w:tr>
    </w:tbl>
    <w:p w14:paraId="7A553D2B" w14:textId="77777777" w:rsidR="0025135C" w:rsidRPr="0025135C" w:rsidRDefault="0025135C" w:rsidP="0025135C">
      <w:pPr>
        <w:rPr>
          <w:b/>
          <w:sz w:val="24"/>
          <w:szCs w:val="24"/>
        </w:rPr>
      </w:pPr>
      <w:r w:rsidRPr="00367A6A">
        <w:rPr>
          <w:b/>
          <w:sz w:val="28"/>
          <w:szCs w:val="28"/>
          <w:u w:val="single"/>
        </w:rPr>
        <w:t>Risk Scoring</w:t>
      </w:r>
      <w:r w:rsidRPr="0025135C">
        <w:rPr>
          <w:b/>
          <w:sz w:val="24"/>
          <w:szCs w:val="24"/>
        </w:rPr>
        <w:t xml:space="preserve"> </w:t>
      </w:r>
      <w:r w:rsidR="00B13657">
        <w:rPr>
          <w:b/>
          <w:sz w:val="24"/>
          <w:szCs w:val="24"/>
        </w:rPr>
        <w:tab/>
      </w:r>
      <w:r w:rsidR="00B13657">
        <w:rPr>
          <w:b/>
          <w:sz w:val="24"/>
          <w:szCs w:val="24"/>
        </w:rPr>
        <w:tab/>
      </w:r>
      <w:r w:rsidR="00B13657">
        <w:rPr>
          <w:b/>
          <w:sz w:val="24"/>
          <w:szCs w:val="24"/>
        </w:rPr>
        <w:tab/>
      </w:r>
      <w:r w:rsidR="00B13657">
        <w:rPr>
          <w:b/>
          <w:sz w:val="24"/>
          <w:szCs w:val="24"/>
        </w:rPr>
        <w:tab/>
      </w:r>
      <w:r w:rsidR="00B13657">
        <w:rPr>
          <w:b/>
          <w:sz w:val="24"/>
          <w:szCs w:val="24"/>
        </w:rPr>
        <w:tab/>
      </w:r>
      <w:r w:rsidR="00B13657">
        <w:rPr>
          <w:b/>
          <w:sz w:val="24"/>
          <w:szCs w:val="24"/>
        </w:rPr>
        <w:tab/>
      </w:r>
      <w:r w:rsidR="00B13657">
        <w:rPr>
          <w:b/>
          <w:sz w:val="24"/>
          <w:szCs w:val="24"/>
        </w:rPr>
        <w:tab/>
      </w:r>
      <w:r w:rsidR="00B13657">
        <w:rPr>
          <w:b/>
          <w:sz w:val="24"/>
          <w:szCs w:val="24"/>
        </w:rPr>
        <w:tab/>
      </w:r>
      <w:r w:rsidR="00B13657">
        <w:rPr>
          <w:b/>
          <w:sz w:val="24"/>
          <w:szCs w:val="24"/>
        </w:rPr>
        <w:tab/>
      </w:r>
      <w:r w:rsidR="00B13657">
        <w:rPr>
          <w:b/>
          <w:sz w:val="24"/>
          <w:szCs w:val="24"/>
        </w:rPr>
        <w:tab/>
        <w:t xml:space="preserve">     </w:t>
      </w:r>
      <w:r w:rsidR="00B13657" w:rsidRPr="00367A6A">
        <w:rPr>
          <w:b/>
          <w:sz w:val="28"/>
          <w:szCs w:val="28"/>
          <w:u w:val="single"/>
        </w:rPr>
        <w:t>Risk Levels</w:t>
      </w:r>
      <w:r w:rsidR="00B13657">
        <w:rPr>
          <w:b/>
          <w:sz w:val="24"/>
          <w:szCs w:val="24"/>
        </w:rPr>
        <w:tab/>
      </w:r>
    </w:p>
    <w:tbl>
      <w:tblPr>
        <w:tblStyle w:val="TableGrid"/>
        <w:tblW w:w="0" w:type="auto"/>
        <w:tblLook w:val="04A0" w:firstRow="1" w:lastRow="0" w:firstColumn="1" w:lastColumn="0" w:noHBand="0" w:noVBand="1"/>
      </w:tblPr>
      <w:tblGrid>
        <w:gridCol w:w="1628"/>
        <w:gridCol w:w="1628"/>
        <w:gridCol w:w="1630"/>
        <w:gridCol w:w="1630"/>
      </w:tblGrid>
      <w:tr w:rsidR="0025135C" w14:paraId="103C97FC" w14:textId="77777777" w:rsidTr="00556DF5">
        <w:tc>
          <w:tcPr>
            <w:tcW w:w="3256" w:type="dxa"/>
            <w:gridSpan w:val="2"/>
            <w:shd w:val="clear" w:color="auto" w:fill="000000" w:themeFill="text1"/>
          </w:tcPr>
          <w:p w14:paraId="33188339" w14:textId="77777777" w:rsidR="0025135C" w:rsidRPr="00D476D0" w:rsidRDefault="0025135C" w:rsidP="00556DF5">
            <w:pPr>
              <w:rPr>
                <w:b/>
              </w:rPr>
            </w:pPr>
            <w:r w:rsidRPr="00D476D0">
              <w:rPr>
                <w:b/>
              </w:rPr>
              <w:t>Likelihood</w:t>
            </w:r>
          </w:p>
        </w:tc>
        <w:tc>
          <w:tcPr>
            <w:tcW w:w="3260" w:type="dxa"/>
            <w:gridSpan w:val="2"/>
            <w:shd w:val="clear" w:color="auto" w:fill="000000" w:themeFill="text1"/>
          </w:tcPr>
          <w:p w14:paraId="4E6EEB10" w14:textId="77777777" w:rsidR="0025135C" w:rsidRPr="00D476D0" w:rsidRDefault="0025135C" w:rsidP="00556DF5">
            <w:pPr>
              <w:rPr>
                <w:b/>
              </w:rPr>
            </w:pPr>
            <w:r w:rsidRPr="00D476D0">
              <w:rPr>
                <w:b/>
              </w:rPr>
              <w:t>Severity</w:t>
            </w:r>
          </w:p>
        </w:tc>
      </w:tr>
      <w:tr w:rsidR="0025135C" w14:paraId="7AF23715" w14:textId="77777777" w:rsidTr="00556DF5">
        <w:tc>
          <w:tcPr>
            <w:tcW w:w="1628" w:type="dxa"/>
          </w:tcPr>
          <w:p w14:paraId="7F9F69D9" w14:textId="77777777" w:rsidR="0025135C" w:rsidRDefault="0025135C" w:rsidP="00556DF5">
            <w:r>
              <w:t xml:space="preserve"> Almost Certain</w:t>
            </w:r>
          </w:p>
        </w:tc>
        <w:tc>
          <w:tcPr>
            <w:tcW w:w="1628" w:type="dxa"/>
          </w:tcPr>
          <w:p w14:paraId="21AC98BA" w14:textId="77777777" w:rsidR="0025135C" w:rsidRDefault="0025135C" w:rsidP="00556DF5">
            <w:pPr>
              <w:jc w:val="right"/>
            </w:pPr>
            <w:r>
              <w:t>5</w:t>
            </w:r>
          </w:p>
        </w:tc>
        <w:tc>
          <w:tcPr>
            <w:tcW w:w="1630" w:type="dxa"/>
          </w:tcPr>
          <w:p w14:paraId="756BEAD0" w14:textId="77777777" w:rsidR="0025135C" w:rsidRDefault="0025135C" w:rsidP="00556DF5">
            <w:r>
              <w:t>Catastrophic</w:t>
            </w:r>
          </w:p>
        </w:tc>
        <w:tc>
          <w:tcPr>
            <w:tcW w:w="1630" w:type="dxa"/>
          </w:tcPr>
          <w:p w14:paraId="481C2632" w14:textId="77777777" w:rsidR="0025135C" w:rsidRDefault="0025135C" w:rsidP="00556DF5">
            <w:pPr>
              <w:jc w:val="right"/>
            </w:pPr>
            <w:r>
              <w:t>5</w:t>
            </w:r>
          </w:p>
        </w:tc>
      </w:tr>
      <w:tr w:rsidR="0025135C" w14:paraId="1ACC1702" w14:textId="77777777" w:rsidTr="00556DF5">
        <w:tc>
          <w:tcPr>
            <w:tcW w:w="1628" w:type="dxa"/>
          </w:tcPr>
          <w:p w14:paraId="3938288D" w14:textId="77777777" w:rsidR="0025135C" w:rsidRDefault="0025135C" w:rsidP="00556DF5">
            <w:r>
              <w:t xml:space="preserve"> Very Likely</w:t>
            </w:r>
          </w:p>
        </w:tc>
        <w:tc>
          <w:tcPr>
            <w:tcW w:w="1628" w:type="dxa"/>
          </w:tcPr>
          <w:p w14:paraId="3A786FE1" w14:textId="77777777" w:rsidR="0025135C" w:rsidRDefault="0025135C" w:rsidP="00556DF5">
            <w:pPr>
              <w:jc w:val="right"/>
            </w:pPr>
            <w:r>
              <w:t>4</w:t>
            </w:r>
          </w:p>
        </w:tc>
        <w:tc>
          <w:tcPr>
            <w:tcW w:w="1630" w:type="dxa"/>
          </w:tcPr>
          <w:p w14:paraId="3968EF98" w14:textId="77777777" w:rsidR="0025135C" w:rsidRDefault="0025135C" w:rsidP="00556DF5">
            <w:r>
              <w:t>Major</w:t>
            </w:r>
          </w:p>
        </w:tc>
        <w:tc>
          <w:tcPr>
            <w:tcW w:w="1630" w:type="dxa"/>
          </w:tcPr>
          <w:p w14:paraId="09BC606E" w14:textId="77777777" w:rsidR="0025135C" w:rsidRDefault="0025135C" w:rsidP="00556DF5">
            <w:pPr>
              <w:jc w:val="right"/>
            </w:pPr>
            <w:r>
              <w:t>4</w:t>
            </w:r>
          </w:p>
        </w:tc>
      </w:tr>
      <w:tr w:rsidR="0025135C" w14:paraId="0614E53F" w14:textId="77777777" w:rsidTr="00556DF5">
        <w:tc>
          <w:tcPr>
            <w:tcW w:w="1628" w:type="dxa"/>
          </w:tcPr>
          <w:p w14:paraId="229B604D" w14:textId="77777777" w:rsidR="0025135C" w:rsidRDefault="0025135C" w:rsidP="00556DF5">
            <w:r>
              <w:t>Likely</w:t>
            </w:r>
          </w:p>
        </w:tc>
        <w:tc>
          <w:tcPr>
            <w:tcW w:w="1628" w:type="dxa"/>
          </w:tcPr>
          <w:p w14:paraId="3DCA22C5" w14:textId="77777777" w:rsidR="0025135C" w:rsidRDefault="0025135C" w:rsidP="00556DF5">
            <w:pPr>
              <w:jc w:val="right"/>
            </w:pPr>
            <w:r>
              <w:t>3</w:t>
            </w:r>
          </w:p>
        </w:tc>
        <w:tc>
          <w:tcPr>
            <w:tcW w:w="1630" w:type="dxa"/>
          </w:tcPr>
          <w:p w14:paraId="0EA4AD45" w14:textId="77777777" w:rsidR="0025135C" w:rsidRDefault="0025135C" w:rsidP="00556DF5">
            <w:r>
              <w:t>Moderate</w:t>
            </w:r>
          </w:p>
        </w:tc>
        <w:tc>
          <w:tcPr>
            <w:tcW w:w="1630" w:type="dxa"/>
          </w:tcPr>
          <w:p w14:paraId="5E97F167" w14:textId="77777777" w:rsidR="0025135C" w:rsidRDefault="0025135C" w:rsidP="00556DF5">
            <w:pPr>
              <w:jc w:val="right"/>
            </w:pPr>
            <w:r>
              <w:t>3</w:t>
            </w:r>
          </w:p>
        </w:tc>
      </w:tr>
      <w:tr w:rsidR="0025135C" w14:paraId="3EBF0D78" w14:textId="77777777" w:rsidTr="00556DF5">
        <w:tc>
          <w:tcPr>
            <w:tcW w:w="1628" w:type="dxa"/>
          </w:tcPr>
          <w:p w14:paraId="6AAB59C8" w14:textId="77777777" w:rsidR="0025135C" w:rsidRDefault="0025135C" w:rsidP="00556DF5">
            <w:r>
              <w:t>Unlikely</w:t>
            </w:r>
          </w:p>
        </w:tc>
        <w:tc>
          <w:tcPr>
            <w:tcW w:w="1628" w:type="dxa"/>
          </w:tcPr>
          <w:p w14:paraId="4AA03AD4" w14:textId="77777777" w:rsidR="0025135C" w:rsidRDefault="0025135C" w:rsidP="00556DF5">
            <w:pPr>
              <w:jc w:val="right"/>
            </w:pPr>
            <w:r>
              <w:t>2</w:t>
            </w:r>
          </w:p>
        </w:tc>
        <w:tc>
          <w:tcPr>
            <w:tcW w:w="1630" w:type="dxa"/>
          </w:tcPr>
          <w:p w14:paraId="7FFDA370" w14:textId="77777777" w:rsidR="0025135C" w:rsidRDefault="0025135C" w:rsidP="00556DF5">
            <w:r>
              <w:t>Minor</w:t>
            </w:r>
          </w:p>
        </w:tc>
        <w:tc>
          <w:tcPr>
            <w:tcW w:w="1630" w:type="dxa"/>
          </w:tcPr>
          <w:p w14:paraId="40740A61" w14:textId="77777777" w:rsidR="0025135C" w:rsidRDefault="0025135C" w:rsidP="00556DF5">
            <w:pPr>
              <w:jc w:val="right"/>
            </w:pPr>
            <w:r>
              <w:t>2</w:t>
            </w:r>
          </w:p>
        </w:tc>
      </w:tr>
      <w:tr w:rsidR="0025135C" w14:paraId="70439E0A" w14:textId="77777777" w:rsidTr="00556DF5">
        <w:tc>
          <w:tcPr>
            <w:tcW w:w="1628" w:type="dxa"/>
          </w:tcPr>
          <w:p w14:paraId="42749374" w14:textId="77777777" w:rsidR="0025135C" w:rsidRDefault="0025135C" w:rsidP="00556DF5">
            <w:r>
              <w:t>Improbable</w:t>
            </w:r>
          </w:p>
        </w:tc>
        <w:tc>
          <w:tcPr>
            <w:tcW w:w="1628" w:type="dxa"/>
          </w:tcPr>
          <w:p w14:paraId="0D49A156" w14:textId="77777777" w:rsidR="0025135C" w:rsidRDefault="0025135C" w:rsidP="00556DF5">
            <w:pPr>
              <w:jc w:val="right"/>
            </w:pPr>
            <w:r>
              <w:t>1</w:t>
            </w:r>
          </w:p>
        </w:tc>
        <w:tc>
          <w:tcPr>
            <w:tcW w:w="1630" w:type="dxa"/>
          </w:tcPr>
          <w:p w14:paraId="5CBF0BB3" w14:textId="77777777" w:rsidR="0025135C" w:rsidRDefault="0025135C" w:rsidP="00556DF5">
            <w:r>
              <w:t>None or Trivial</w:t>
            </w:r>
          </w:p>
        </w:tc>
        <w:tc>
          <w:tcPr>
            <w:tcW w:w="1630" w:type="dxa"/>
          </w:tcPr>
          <w:p w14:paraId="2830B95B" w14:textId="77777777" w:rsidR="0025135C" w:rsidRDefault="0025135C" w:rsidP="00556DF5">
            <w:pPr>
              <w:jc w:val="right"/>
            </w:pPr>
            <w:r>
              <w:t>1</w:t>
            </w:r>
          </w:p>
        </w:tc>
      </w:tr>
      <w:tr w:rsidR="00993CB4" w14:paraId="07086B83" w14:textId="77777777" w:rsidTr="00D536D6">
        <w:tc>
          <w:tcPr>
            <w:tcW w:w="6516" w:type="dxa"/>
            <w:gridSpan w:val="4"/>
          </w:tcPr>
          <w:p w14:paraId="6D12D87F" w14:textId="77777777" w:rsidR="00993CB4" w:rsidRPr="00993CB4" w:rsidRDefault="00993CB4" w:rsidP="00993CB4">
            <w:pPr>
              <w:jc w:val="center"/>
              <w:rPr>
                <w:b/>
              </w:rPr>
            </w:pPr>
            <w:r w:rsidRPr="00993CB4">
              <w:rPr>
                <w:b/>
              </w:rPr>
              <w:t>Likelihood x Severity = Risk</w:t>
            </w:r>
          </w:p>
        </w:tc>
      </w:tr>
    </w:tbl>
    <w:p w14:paraId="69113F4D" w14:textId="77777777" w:rsidR="00CE29A6" w:rsidRPr="002544DF" w:rsidRDefault="00CE29A6" w:rsidP="00CE29A6">
      <w:pPr>
        <w:rPr>
          <w:rFonts w:cs="Arial"/>
          <w:b/>
          <w:bCs/>
          <w:sz w:val="28"/>
          <w:szCs w:val="28"/>
          <w:u w:val="single"/>
        </w:rPr>
      </w:pPr>
    </w:p>
    <w:p w14:paraId="55B66E73" w14:textId="77777777" w:rsidR="00CE29A6" w:rsidRDefault="00CE29A6" w:rsidP="00CE29A6">
      <w:pPr>
        <w:rPr>
          <w:rFonts w:ascii="Arial" w:hAnsi="Arial" w:cs="Arial"/>
          <w:sz w:val="24"/>
          <w:szCs w:val="24"/>
        </w:rPr>
      </w:pPr>
    </w:p>
    <w:p w14:paraId="52B806D2" w14:textId="77777777" w:rsidR="00CE29A6" w:rsidRDefault="00CE29A6" w:rsidP="00CE29A6">
      <w:pPr>
        <w:rPr>
          <w:rFonts w:ascii="Arial" w:hAnsi="Arial" w:cs="Arial"/>
          <w:sz w:val="24"/>
          <w:szCs w:val="24"/>
        </w:rPr>
      </w:pPr>
    </w:p>
    <w:p w14:paraId="78EA8658" w14:textId="77777777" w:rsidR="002544DF" w:rsidRDefault="002544DF" w:rsidP="00CE29A6">
      <w:pPr>
        <w:rPr>
          <w:rFonts w:ascii="Arial" w:hAnsi="Arial" w:cs="Arial"/>
          <w:sz w:val="24"/>
          <w:szCs w:val="24"/>
        </w:rPr>
      </w:pPr>
    </w:p>
    <w:p w14:paraId="5830D8ED" w14:textId="77777777" w:rsidR="00CE29A6" w:rsidRPr="005C1929" w:rsidRDefault="002544DF" w:rsidP="005C1929">
      <w:pPr>
        <w:rPr>
          <w:b/>
        </w:rPr>
      </w:pPr>
      <w:r w:rsidRPr="000F2484">
        <w:rPr>
          <w:b/>
          <w:bCs/>
          <w:iCs/>
          <w:color w:val="002060"/>
          <w:sz w:val="32"/>
          <w:szCs w:val="32"/>
          <w:highlight w:val="yellow"/>
        </w:rPr>
        <w:t>Examples of school/college provision</w:t>
      </w:r>
      <w:r w:rsidRPr="000F2484">
        <w:rPr>
          <w:iCs/>
          <w:color w:val="002060"/>
          <w:sz w:val="32"/>
          <w:szCs w:val="32"/>
          <w:highlight w:val="yellow"/>
        </w:rPr>
        <w:t xml:space="preserve"> (replace these suggestions with </w:t>
      </w:r>
      <w:r>
        <w:rPr>
          <w:iCs/>
          <w:color w:val="002060"/>
          <w:sz w:val="32"/>
          <w:szCs w:val="32"/>
          <w:highlight w:val="yellow"/>
        </w:rPr>
        <w:t>your own current activities)</w:t>
      </w:r>
      <w:r w:rsidRPr="000F2484">
        <w:rPr>
          <w:iCs/>
          <w:color w:val="002060"/>
          <w:sz w:val="32"/>
          <w:szCs w:val="32"/>
        </w:rPr>
        <w:t xml:space="preserve">                                                     </w:t>
      </w:r>
    </w:p>
    <w:tbl>
      <w:tblPr>
        <w:tblStyle w:val="TableGrid"/>
        <w:tblW w:w="21940" w:type="dxa"/>
        <w:tblInd w:w="-289" w:type="dxa"/>
        <w:tblLook w:val="04A0" w:firstRow="1" w:lastRow="0" w:firstColumn="1" w:lastColumn="0" w:noHBand="0" w:noVBand="1"/>
      </w:tblPr>
      <w:tblGrid>
        <w:gridCol w:w="535"/>
        <w:gridCol w:w="2548"/>
        <w:gridCol w:w="5356"/>
        <w:gridCol w:w="966"/>
        <w:gridCol w:w="5377"/>
        <w:gridCol w:w="992"/>
        <w:gridCol w:w="5167"/>
        <w:gridCol w:w="999"/>
      </w:tblGrid>
      <w:tr w:rsidR="00993CB4" w14:paraId="1599EB9F" w14:textId="77777777" w:rsidTr="00964AA7">
        <w:trPr>
          <w:tblHeader/>
        </w:trPr>
        <w:tc>
          <w:tcPr>
            <w:tcW w:w="537" w:type="dxa"/>
            <w:shd w:val="clear" w:color="auto" w:fill="000000" w:themeFill="text1"/>
          </w:tcPr>
          <w:p w14:paraId="64FED8C8" w14:textId="77777777" w:rsidR="007F3C74" w:rsidRPr="007F3C74" w:rsidRDefault="007F3C74" w:rsidP="007F3C74">
            <w:pPr>
              <w:rPr>
                <w:b/>
              </w:rPr>
            </w:pPr>
            <w:r w:rsidRPr="007F3C74">
              <w:rPr>
                <w:b/>
              </w:rPr>
              <w:t>No</w:t>
            </w:r>
          </w:p>
        </w:tc>
        <w:tc>
          <w:tcPr>
            <w:tcW w:w="2574" w:type="dxa"/>
            <w:shd w:val="clear" w:color="auto" w:fill="000000" w:themeFill="text1"/>
          </w:tcPr>
          <w:p w14:paraId="1FCF64F2" w14:textId="77777777" w:rsidR="007F3C74" w:rsidRPr="007F3C74" w:rsidRDefault="0015279A" w:rsidP="0015279A">
            <w:pPr>
              <w:rPr>
                <w:b/>
              </w:rPr>
            </w:pPr>
            <w:r>
              <w:rPr>
                <w:b/>
              </w:rPr>
              <w:t>Risk Theme/Title</w:t>
            </w:r>
          </w:p>
        </w:tc>
        <w:tc>
          <w:tcPr>
            <w:tcW w:w="5432" w:type="dxa"/>
            <w:shd w:val="clear" w:color="auto" w:fill="000000" w:themeFill="text1"/>
          </w:tcPr>
          <w:p w14:paraId="72606E27" w14:textId="77777777" w:rsidR="007F3C74" w:rsidRPr="007F3C74" w:rsidRDefault="0015279A" w:rsidP="007F3C74">
            <w:pPr>
              <w:rPr>
                <w:b/>
              </w:rPr>
            </w:pPr>
            <w:r>
              <w:rPr>
                <w:b/>
              </w:rPr>
              <w:t>Risk</w:t>
            </w:r>
          </w:p>
        </w:tc>
        <w:tc>
          <w:tcPr>
            <w:tcW w:w="971" w:type="dxa"/>
            <w:shd w:val="clear" w:color="auto" w:fill="000000" w:themeFill="text1"/>
          </w:tcPr>
          <w:p w14:paraId="786ED0FD" w14:textId="77777777" w:rsidR="007F3C74" w:rsidRPr="007F3C74" w:rsidRDefault="00993CB4" w:rsidP="007F3C74">
            <w:pPr>
              <w:rPr>
                <w:b/>
              </w:rPr>
            </w:pPr>
            <w:r>
              <w:rPr>
                <w:b/>
              </w:rPr>
              <w:t xml:space="preserve">Risk </w:t>
            </w:r>
            <w:r w:rsidR="007F3C74" w:rsidRPr="007F3C74">
              <w:rPr>
                <w:b/>
              </w:rPr>
              <w:t>Score</w:t>
            </w:r>
          </w:p>
        </w:tc>
        <w:tc>
          <w:tcPr>
            <w:tcW w:w="5448" w:type="dxa"/>
            <w:shd w:val="clear" w:color="auto" w:fill="000000" w:themeFill="text1"/>
          </w:tcPr>
          <w:p w14:paraId="4E547FCE" w14:textId="77777777" w:rsidR="007F3C74" w:rsidRPr="007F3C74" w:rsidRDefault="007F3C74" w:rsidP="00993CB4">
            <w:pPr>
              <w:rPr>
                <w:b/>
              </w:rPr>
            </w:pPr>
            <w:r w:rsidRPr="000F2484">
              <w:rPr>
                <w:b/>
                <w:color w:val="FFFF00"/>
              </w:rPr>
              <w:t>Existing Controls</w:t>
            </w:r>
            <w:r w:rsidR="00993CB4" w:rsidRPr="000F2484">
              <w:rPr>
                <w:b/>
                <w:color w:val="FFFF00"/>
              </w:rPr>
              <w:t xml:space="preserve"> (Please complete this section to meet the requirements of your setting</w:t>
            </w:r>
            <w:r w:rsidR="002544DF">
              <w:rPr>
                <w:b/>
                <w:color w:val="FFFF00"/>
              </w:rPr>
              <w:t>, these are examples</w:t>
            </w:r>
            <w:r w:rsidR="00993CB4" w:rsidRPr="000F2484">
              <w:rPr>
                <w:b/>
                <w:color w:val="FFFF00"/>
              </w:rPr>
              <w:t>)</w:t>
            </w:r>
          </w:p>
        </w:tc>
        <w:tc>
          <w:tcPr>
            <w:tcW w:w="992" w:type="dxa"/>
            <w:shd w:val="clear" w:color="auto" w:fill="000000" w:themeFill="text1"/>
          </w:tcPr>
          <w:p w14:paraId="1AB7F275" w14:textId="77777777" w:rsidR="007F3C74" w:rsidRPr="007F3C74" w:rsidRDefault="007F3C74" w:rsidP="007F3C74">
            <w:pPr>
              <w:rPr>
                <w:b/>
              </w:rPr>
            </w:pPr>
            <w:r w:rsidRPr="007F3C74">
              <w:rPr>
                <w:b/>
              </w:rPr>
              <w:t>Residual Score</w:t>
            </w:r>
          </w:p>
        </w:tc>
        <w:tc>
          <w:tcPr>
            <w:tcW w:w="5230" w:type="dxa"/>
            <w:shd w:val="clear" w:color="auto" w:fill="000000" w:themeFill="text1"/>
          </w:tcPr>
          <w:p w14:paraId="1DDD2635" w14:textId="77777777" w:rsidR="007F3C74" w:rsidRPr="007F3C74" w:rsidRDefault="009B5B3A" w:rsidP="007F3C74">
            <w:pPr>
              <w:rPr>
                <w:b/>
              </w:rPr>
            </w:pPr>
            <w:r>
              <w:rPr>
                <w:b/>
              </w:rPr>
              <w:t xml:space="preserve">Prevent </w:t>
            </w:r>
            <w:r w:rsidR="006A7C77">
              <w:rPr>
                <w:b/>
              </w:rPr>
              <w:t>Action Plan – what/when/who/how</w:t>
            </w:r>
          </w:p>
        </w:tc>
        <w:tc>
          <w:tcPr>
            <w:tcW w:w="756" w:type="dxa"/>
            <w:shd w:val="clear" w:color="auto" w:fill="000000" w:themeFill="text1"/>
          </w:tcPr>
          <w:p w14:paraId="480F7F78" w14:textId="77777777" w:rsidR="007F3C74" w:rsidRPr="007F3C74" w:rsidRDefault="00D67327" w:rsidP="007F3C74">
            <w:pPr>
              <w:rPr>
                <w:b/>
              </w:rPr>
            </w:pPr>
            <w:r>
              <w:rPr>
                <w:b/>
              </w:rPr>
              <w:t>Progress</w:t>
            </w:r>
            <w:r w:rsidR="00993CB4">
              <w:rPr>
                <w:b/>
              </w:rPr>
              <w:t xml:space="preserve"> (RAG)</w:t>
            </w:r>
          </w:p>
        </w:tc>
      </w:tr>
      <w:tr w:rsidR="00964AA7" w14:paraId="438463DA" w14:textId="77777777" w:rsidTr="003B047C">
        <w:tc>
          <w:tcPr>
            <w:tcW w:w="537" w:type="dxa"/>
          </w:tcPr>
          <w:p w14:paraId="4CF1021C" w14:textId="77777777" w:rsidR="007F3C74" w:rsidRDefault="007F3C74" w:rsidP="007F3C74">
            <w:r>
              <w:t>1</w:t>
            </w:r>
          </w:p>
        </w:tc>
        <w:tc>
          <w:tcPr>
            <w:tcW w:w="2574" w:type="dxa"/>
          </w:tcPr>
          <w:p w14:paraId="54EAD3B9" w14:textId="77777777" w:rsidR="007F3C74" w:rsidRDefault="007F3C74" w:rsidP="007F3C74">
            <w:r>
              <w:t>Online Safety</w:t>
            </w:r>
          </w:p>
          <w:p w14:paraId="4FC93B18" w14:textId="77777777" w:rsidR="0015279A" w:rsidRDefault="0015279A" w:rsidP="007F3C74"/>
          <w:p w14:paraId="75ECEE38" w14:textId="77777777" w:rsidR="0015279A" w:rsidRDefault="0015279A" w:rsidP="002E295F"/>
        </w:tc>
        <w:tc>
          <w:tcPr>
            <w:tcW w:w="5432" w:type="dxa"/>
          </w:tcPr>
          <w:p w14:paraId="1D7BC6C4" w14:textId="77777777" w:rsidR="007F3C74" w:rsidRDefault="007F3C74" w:rsidP="0015279A">
            <w:r>
              <w:t>Extremist organisations</w:t>
            </w:r>
            <w:r w:rsidR="00833742">
              <w:t xml:space="preserve"> </w:t>
            </w:r>
            <w:proofErr w:type="gramStart"/>
            <w:r w:rsidR="00833742">
              <w:t>are able to</w:t>
            </w:r>
            <w:proofErr w:type="gramEnd"/>
            <w:r w:rsidR="00833742">
              <w:t xml:space="preserve"> </w:t>
            </w:r>
            <w:r w:rsidR="00777E8D">
              <w:t>share extremist material</w:t>
            </w:r>
            <w:r w:rsidR="009E7FFE">
              <w:t>s</w:t>
            </w:r>
            <w:r w:rsidR="00993CB4">
              <w:t xml:space="preserve"> and</w:t>
            </w:r>
            <w:r w:rsidR="009E7FFE">
              <w:t xml:space="preserve"> views</w:t>
            </w:r>
            <w:r w:rsidR="00777E8D">
              <w:t xml:space="preserve"> </w:t>
            </w:r>
            <w:r w:rsidR="009E7FFE">
              <w:t xml:space="preserve">online to </w:t>
            </w:r>
            <w:r>
              <w:t>radicalise students and encourage them to commit acts of violence or incite others to</w:t>
            </w:r>
            <w:r w:rsidR="00833742">
              <w:t xml:space="preserve"> </w:t>
            </w:r>
            <w:r w:rsidR="007D3F5E">
              <w:t>do so</w:t>
            </w:r>
            <w:r w:rsidR="009E1514">
              <w:t xml:space="preserve">. </w:t>
            </w:r>
          </w:p>
          <w:p w14:paraId="308520C0" w14:textId="77777777" w:rsidR="00693390" w:rsidRDefault="00693390" w:rsidP="007F3C74"/>
          <w:p w14:paraId="7E462D87" w14:textId="77777777" w:rsidR="00693390" w:rsidRDefault="00693390" w:rsidP="0015279A">
            <w:r>
              <w:t xml:space="preserve">Learners (and staff) </w:t>
            </w:r>
            <w:proofErr w:type="gramStart"/>
            <w:r>
              <w:t>are able to</w:t>
            </w:r>
            <w:proofErr w:type="gramEnd"/>
            <w:r>
              <w:t xml:space="preserve"> access </w:t>
            </w:r>
            <w:r w:rsidR="002E7E89">
              <w:t xml:space="preserve">unlawful </w:t>
            </w:r>
            <w:r w:rsidR="00993CB4">
              <w:t>and</w:t>
            </w:r>
            <w:r w:rsidR="007D3F5E">
              <w:t xml:space="preserve">/or </w:t>
            </w:r>
            <w:r>
              <w:t>radicalising material which pro</w:t>
            </w:r>
            <w:r w:rsidR="002E7E89">
              <w:t>motes proscribed terrorist groups</w:t>
            </w:r>
            <w:r>
              <w:t>.</w:t>
            </w:r>
          </w:p>
        </w:tc>
        <w:tc>
          <w:tcPr>
            <w:tcW w:w="971" w:type="dxa"/>
          </w:tcPr>
          <w:p w14:paraId="654D94B1" w14:textId="77777777" w:rsidR="007F3C74" w:rsidRDefault="007F3C74" w:rsidP="007F3C74"/>
          <w:p w14:paraId="6C4E45DB" w14:textId="77777777" w:rsidR="009E1514" w:rsidRPr="00F969C7" w:rsidRDefault="009E1514" w:rsidP="007F3C74">
            <w:pPr>
              <w:rPr>
                <w:b/>
              </w:rPr>
            </w:pPr>
          </w:p>
        </w:tc>
        <w:tc>
          <w:tcPr>
            <w:tcW w:w="5448" w:type="dxa"/>
          </w:tcPr>
          <w:p w14:paraId="11DAD08E" w14:textId="77777777" w:rsidR="002B05D4" w:rsidRDefault="002B05D4" w:rsidP="002B05D4">
            <w:r>
              <w:t>The organisation’s IT Acceptable Use policy contains specific reference to the Prevent Duty.</w:t>
            </w:r>
          </w:p>
          <w:p w14:paraId="127FA3F1" w14:textId="77777777" w:rsidR="002B05D4" w:rsidRDefault="002B05D4" w:rsidP="002B05D4">
            <w:pPr>
              <w:jc w:val="both"/>
            </w:pPr>
          </w:p>
          <w:p w14:paraId="45C10B8C" w14:textId="77777777" w:rsidR="007E54C0" w:rsidRDefault="007E54C0" w:rsidP="002B05D4">
            <w:r>
              <w:t>L</w:t>
            </w:r>
            <w:r w:rsidRPr="007E54C0">
              <w:t xml:space="preserve">earners </w:t>
            </w:r>
            <w:r>
              <w:t xml:space="preserve">are equipped </w:t>
            </w:r>
            <w:r w:rsidRPr="007E54C0">
              <w:t>with an understanding of how to use the internet safely and protect themselves online</w:t>
            </w:r>
            <w:r>
              <w:t xml:space="preserve">. </w:t>
            </w:r>
          </w:p>
          <w:p w14:paraId="19E4E024" w14:textId="77777777" w:rsidR="002B05D4" w:rsidRDefault="002B05D4" w:rsidP="002B05D4">
            <w:pPr>
              <w:jc w:val="both"/>
            </w:pPr>
          </w:p>
          <w:p w14:paraId="7C77763A" w14:textId="77777777" w:rsidR="002B05D4" w:rsidRDefault="002B05D4" w:rsidP="002B05D4">
            <w:pPr>
              <w:jc w:val="both"/>
            </w:pPr>
            <w:r>
              <w:t xml:space="preserve">Filtering &amp; monitoring of </w:t>
            </w:r>
            <w:proofErr w:type="gramStart"/>
            <w:r>
              <w:t>learners</w:t>
            </w:r>
            <w:proofErr w:type="gramEnd"/>
            <w:r>
              <w:t xml:space="preserve"> use of the internet is carried out by IT Team &amp; agreed “flags” are reported to Safeguarding/Prevent Lead.</w:t>
            </w:r>
          </w:p>
          <w:p w14:paraId="0DFF9545" w14:textId="77777777" w:rsidR="009719D1" w:rsidRDefault="009719D1" w:rsidP="002B05D4">
            <w:pPr>
              <w:jc w:val="both"/>
            </w:pPr>
          </w:p>
          <w:p w14:paraId="210E37D5" w14:textId="77777777" w:rsidR="009719D1" w:rsidRDefault="009719D1" w:rsidP="002B05D4">
            <w:pPr>
              <w:jc w:val="both"/>
            </w:pPr>
            <w:r>
              <w:t>School communicates clearly to parents and pupils about potential risks posed by online activity.</w:t>
            </w:r>
          </w:p>
          <w:p w14:paraId="3980AFF6" w14:textId="77777777" w:rsidR="002B05D4" w:rsidRDefault="002B05D4" w:rsidP="002B05D4">
            <w:pPr>
              <w:jc w:val="both"/>
            </w:pPr>
          </w:p>
          <w:p w14:paraId="18EB3215" w14:textId="77777777" w:rsidR="002B05D4" w:rsidRDefault="002B05D4" w:rsidP="002B05D4">
            <w:r w:rsidRPr="00E754D7">
              <w:t xml:space="preserve">Parents are invited to </w:t>
            </w:r>
            <w:r w:rsidR="007C22B7">
              <w:t>events</w:t>
            </w:r>
            <w:r w:rsidRPr="00E754D7">
              <w:t xml:space="preserve"> linked to online safety.</w:t>
            </w:r>
          </w:p>
          <w:p w14:paraId="11ED0E92" w14:textId="77777777" w:rsidR="00985F44" w:rsidRDefault="00985F44" w:rsidP="002B05D4"/>
          <w:p w14:paraId="4E54C0B1" w14:textId="77777777" w:rsidR="00985F44" w:rsidRPr="00985F44" w:rsidRDefault="00C97C21" w:rsidP="00C97C21">
            <w:pPr>
              <w:ind w:left="-34"/>
              <w:rPr>
                <w:rFonts w:cstheme="minorHAnsi"/>
              </w:rPr>
            </w:pPr>
            <w:r>
              <w:rPr>
                <w:rFonts w:eastAsia="Century Gothic" w:cstheme="minorHAnsi"/>
              </w:rPr>
              <w:lastRenderedPageBreak/>
              <w:t>A</w:t>
            </w:r>
            <w:r w:rsidR="00985F44" w:rsidRPr="00985F44">
              <w:rPr>
                <w:rFonts w:eastAsia="Century Gothic" w:cstheme="minorHAnsi"/>
              </w:rPr>
              <w:t xml:space="preserve">wareness for parents </w:t>
            </w:r>
            <w:r>
              <w:rPr>
                <w:rFonts w:eastAsia="Century Gothic" w:cstheme="minorHAnsi"/>
              </w:rPr>
              <w:t xml:space="preserve">is supported </w:t>
            </w:r>
            <w:r w:rsidR="00985F44" w:rsidRPr="00985F44">
              <w:rPr>
                <w:rFonts w:eastAsia="Century Gothic" w:cstheme="minorHAnsi"/>
              </w:rPr>
              <w:t xml:space="preserve">through availability of </w:t>
            </w:r>
            <w:r>
              <w:rPr>
                <w:rFonts w:eastAsia="Century Gothic" w:cstheme="minorHAnsi"/>
              </w:rPr>
              <w:t xml:space="preserve">British values (or </w:t>
            </w:r>
            <w:r w:rsidR="00985F44" w:rsidRPr="00985F44">
              <w:rPr>
                <w:rFonts w:eastAsia="Century Gothic" w:cstheme="minorHAnsi"/>
              </w:rPr>
              <w:t>Prevent /</w:t>
            </w:r>
            <w:r>
              <w:rPr>
                <w:rFonts w:eastAsia="Century Gothic" w:cstheme="minorHAnsi"/>
              </w:rPr>
              <w:t xml:space="preserve"> </w:t>
            </w:r>
            <w:r w:rsidR="00985F44" w:rsidRPr="00985F44">
              <w:rPr>
                <w:rFonts w:eastAsia="Century Gothic" w:cstheme="minorHAnsi"/>
              </w:rPr>
              <w:t>Radicalisation / Extremism</w:t>
            </w:r>
            <w:r>
              <w:rPr>
                <w:rFonts w:eastAsia="Century Gothic" w:cstheme="minorHAnsi"/>
              </w:rPr>
              <w:t>)</w:t>
            </w:r>
            <w:r w:rsidR="00985F44" w:rsidRPr="00985F44">
              <w:rPr>
                <w:rFonts w:eastAsia="Century Gothic" w:cstheme="minorHAnsi"/>
              </w:rPr>
              <w:t xml:space="preserve"> </w:t>
            </w:r>
            <w:r>
              <w:rPr>
                <w:rFonts w:eastAsia="Century Gothic" w:cstheme="minorHAnsi"/>
              </w:rPr>
              <w:t xml:space="preserve">online </w:t>
            </w:r>
            <w:r w:rsidR="00985F44" w:rsidRPr="00985F44">
              <w:rPr>
                <w:rFonts w:eastAsia="Century Gothic" w:cstheme="minorHAnsi"/>
              </w:rPr>
              <w:t xml:space="preserve">information leaflet </w:t>
            </w:r>
            <w:r>
              <w:rPr>
                <w:rFonts w:eastAsia="Century Gothic" w:cstheme="minorHAnsi"/>
              </w:rPr>
              <w:t>or webpage.</w:t>
            </w:r>
            <w:r w:rsidR="00985F44" w:rsidRPr="00985F44">
              <w:rPr>
                <w:rFonts w:eastAsia="Century Gothic" w:cstheme="minorHAnsi"/>
              </w:rPr>
              <w:t xml:space="preserve"> </w:t>
            </w:r>
          </w:p>
          <w:p w14:paraId="24713559" w14:textId="77777777" w:rsidR="002B05D4" w:rsidRDefault="002B05D4" w:rsidP="002B05D4"/>
          <w:p w14:paraId="26185227" w14:textId="77777777" w:rsidR="00894169" w:rsidRDefault="002B05D4" w:rsidP="009719D1">
            <w:r>
              <w:t xml:space="preserve">Online safety information is signposted on school </w:t>
            </w:r>
            <w:r w:rsidR="007C22B7">
              <w:t xml:space="preserve">or college </w:t>
            </w:r>
            <w:r>
              <w:t>website</w:t>
            </w:r>
            <w:r w:rsidR="007C22B7">
              <w:t>.</w:t>
            </w:r>
          </w:p>
          <w:p w14:paraId="0E146C33" w14:textId="77777777" w:rsidR="00E4749C" w:rsidRDefault="00E4749C" w:rsidP="009719D1"/>
        </w:tc>
        <w:tc>
          <w:tcPr>
            <w:tcW w:w="992" w:type="dxa"/>
          </w:tcPr>
          <w:p w14:paraId="4087A5B0" w14:textId="77777777" w:rsidR="007F3C74" w:rsidRDefault="007F3C74" w:rsidP="007F3C74"/>
          <w:p w14:paraId="2EEC1D84" w14:textId="77777777" w:rsidR="00894169" w:rsidRPr="00894169" w:rsidRDefault="00894169" w:rsidP="007F3C74">
            <w:pPr>
              <w:rPr>
                <w:b/>
              </w:rPr>
            </w:pPr>
          </w:p>
        </w:tc>
        <w:tc>
          <w:tcPr>
            <w:tcW w:w="5230" w:type="dxa"/>
          </w:tcPr>
          <w:p w14:paraId="33351CDB" w14:textId="77777777" w:rsidR="007F3C74" w:rsidRDefault="007F3C74" w:rsidP="007F3C74"/>
          <w:p w14:paraId="17A0D77A" w14:textId="77777777" w:rsidR="00AB1318" w:rsidRDefault="00AB1318" w:rsidP="0015279A"/>
        </w:tc>
        <w:tc>
          <w:tcPr>
            <w:tcW w:w="756" w:type="dxa"/>
            <w:shd w:val="clear" w:color="auto" w:fill="auto"/>
          </w:tcPr>
          <w:p w14:paraId="1077159A" w14:textId="77777777" w:rsidR="007F3C74" w:rsidRDefault="007F3C74" w:rsidP="007F3C74"/>
        </w:tc>
      </w:tr>
      <w:tr w:rsidR="009E1514" w14:paraId="16F0DF79" w14:textId="77777777" w:rsidTr="003B047C">
        <w:tc>
          <w:tcPr>
            <w:tcW w:w="537" w:type="dxa"/>
          </w:tcPr>
          <w:p w14:paraId="48F770CB" w14:textId="77777777" w:rsidR="009E1514" w:rsidRDefault="00226C0B" w:rsidP="007F3C74">
            <w:r>
              <w:t>2</w:t>
            </w:r>
          </w:p>
        </w:tc>
        <w:tc>
          <w:tcPr>
            <w:tcW w:w="2574" w:type="dxa"/>
          </w:tcPr>
          <w:p w14:paraId="57AF0A57" w14:textId="77777777" w:rsidR="00226C0B" w:rsidRDefault="00833742" w:rsidP="007F3C74">
            <w:r>
              <w:t>Partnership</w:t>
            </w:r>
          </w:p>
        </w:tc>
        <w:tc>
          <w:tcPr>
            <w:tcW w:w="5432" w:type="dxa"/>
          </w:tcPr>
          <w:p w14:paraId="712C8957" w14:textId="77777777" w:rsidR="00693390" w:rsidRDefault="00693390" w:rsidP="002E7E89">
            <w:r>
              <w:t>The organisation</w:t>
            </w:r>
            <w:r w:rsidR="00833742">
              <w:t xml:space="preserve"> does not e</w:t>
            </w:r>
            <w:r>
              <w:t>stablish</w:t>
            </w:r>
            <w:r w:rsidR="00833742">
              <w:t xml:space="preserve"> effective partnerships with organisations such as the Local Au</w:t>
            </w:r>
            <w:r w:rsidR="002E7E89">
              <w:t>thority, Police Prevent Team,</w:t>
            </w:r>
            <w:r w:rsidR="00833742">
              <w:t xml:space="preserve"> </w:t>
            </w:r>
            <w:r>
              <w:t>DfE R</w:t>
            </w:r>
            <w:r w:rsidR="00833742">
              <w:t xml:space="preserve">egional </w:t>
            </w:r>
            <w:proofErr w:type="gramStart"/>
            <w:r>
              <w:t>C</w:t>
            </w:r>
            <w:r w:rsidR="00833742">
              <w:t>oordinator</w:t>
            </w:r>
            <w:proofErr w:type="gramEnd"/>
            <w:r w:rsidR="00833742">
              <w:t xml:space="preserve"> </w:t>
            </w:r>
            <w:r>
              <w:t xml:space="preserve">and others. </w:t>
            </w:r>
          </w:p>
          <w:p w14:paraId="549DB15C" w14:textId="77777777" w:rsidR="00693390" w:rsidRDefault="00693390" w:rsidP="00693390"/>
          <w:p w14:paraId="40A9FFD9" w14:textId="77777777" w:rsidR="00C50ACE" w:rsidRDefault="00693390" w:rsidP="00693390">
            <w:r>
              <w:t xml:space="preserve">The result is that the organisation is not fully appraised of national and local risks and does not have access to developing good practice advice or supportive peer networks.  </w:t>
            </w:r>
          </w:p>
        </w:tc>
        <w:tc>
          <w:tcPr>
            <w:tcW w:w="971" w:type="dxa"/>
          </w:tcPr>
          <w:p w14:paraId="54C8F11C" w14:textId="77777777" w:rsidR="009E1514" w:rsidRDefault="009E1514" w:rsidP="007F3C74"/>
          <w:p w14:paraId="3BD6B1BD" w14:textId="77777777" w:rsidR="00C50ACE" w:rsidRPr="00F969C7" w:rsidRDefault="00C50ACE" w:rsidP="007F3C74">
            <w:pPr>
              <w:rPr>
                <w:b/>
              </w:rPr>
            </w:pPr>
          </w:p>
        </w:tc>
        <w:tc>
          <w:tcPr>
            <w:tcW w:w="5448" w:type="dxa"/>
          </w:tcPr>
          <w:p w14:paraId="366D6F16" w14:textId="77777777" w:rsidR="002142D0" w:rsidRDefault="002142D0" w:rsidP="002142D0">
            <w:r w:rsidRPr="002073A3">
              <w:t>Senior members of staff attend loca</w:t>
            </w:r>
            <w:r w:rsidR="00631659">
              <w:t xml:space="preserve">l </w:t>
            </w:r>
            <w:r w:rsidR="00E4749C">
              <w:t xml:space="preserve">briefings / </w:t>
            </w:r>
            <w:r w:rsidRPr="002073A3">
              <w:t>seminars/</w:t>
            </w:r>
            <w:r w:rsidR="00631659">
              <w:t xml:space="preserve"> </w:t>
            </w:r>
            <w:r w:rsidRPr="002073A3">
              <w:t>conferences as needed to ensure secure local knowledge.</w:t>
            </w:r>
          </w:p>
          <w:p w14:paraId="1F4B6727" w14:textId="77777777" w:rsidR="002142D0" w:rsidRDefault="002142D0" w:rsidP="002142D0"/>
          <w:p w14:paraId="2AC0F393" w14:textId="77777777" w:rsidR="00310EAF" w:rsidRDefault="002142D0" w:rsidP="002142D0">
            <w:r>
              <w:t xml:space="preserve">Key local contacts are </w:t>
            </w:r>
            <w:r w:rsidR="00631659">
              <w:t>known</w:t>
            </w:r>
            <w:r w:rsidR="00310EAF">
              <w:t xml:space="preserve"> by the headteacher / DSL / SLT.</w:t>
            </w:r>
          </w:p>
          <w:p w14:paraId="474D0EEA" w14:textId="77777777" w:rsidR="00310EAF" w:rsidRDefault="00310EAF" w:rsidP="002142D0"/>
          <w:p w14:paraId="72420FE8" w14:textId="77777777" w:rsidR="00310EAF" w:rsidRDefault="00310EAF" w:rsidP="00310EAF">
            <w:r>
              <w:t>T</w:t>
            </w:r>
            <w:r w:rsidR="002142D0">
              <w:t>he organisation is familiar with the latest version of the Prevent referral form and recent Local Authority Prevent factsheets</w:t>
            </w:r>
            <w:r>
              <w:t>.</w:t>
            </w:r>
          </w:p>
          <w:p w14:paraId="6B691C82" w14:textId="77777777" w:rsidR="002142D0" w:rsidRDefault="002142D0" w:rsidP="002142D0"/>
          <w:p w14:paraId="3A77905A" w14:textId="77777777" w:rsidR="00BE52E9" w:rsidRPr="00E754D7" w:rsidRDefault="00310EAF" w:rsidP="00E4749C">
            <w:pPr>
              <w:spacing w:after="35" w:line="237" w:lineRule="auto"/>
              <w:rPr>
                <w:rFonts w:cstheme="minorHAnsi"/>
              </w:rPr>
            </w:pPr>
            <w:r w:rsidRPr="00E754D7">
              <w:rPr>
                <w:rFonts w:eastAsia="Century Gothic" w:cstheme="minorHAnsi"/>
              </w:rPr>
              <w:t>In the same way as the</w:t>
            </w:r>
            <w:r>
              <w:rPr>
                <w:rFonts w:eastAsia="Century Gothic" w:cstheme="minorHAnsi"/>
              </w:rPr>
              <w:t xml:space="preserve"> school/college </w:t>
            </w:r>
            <w:r w:rsidRPr="00E754D7">
              <w:rPr>
                <w:rFonts w:eastAsia="Century Gothic" w:cstheme="minorHAnsi"/>
              </w:rPr>
              <w:t>has always taken safeguarding seriously, we take this (as an element of safeguarding) seriously and the headteacher / DSL leads, are fully aware of the actions to take and who to contact in the event of concern</w:t>
            </w:r>
            <w:r w:rsidR="00E4749C">
              <w:rPr>
                <w:rFonts w:eastAsia="Century Gothic" w:cstheme="minorHAnsi"/>
              </w:rPr>
              <w:t>.</w:t>
            </w:r>
            <w:r w:rsidRPr="00E754D7">
              <w:rPr>
                <w:rFonts w:eastAsia="Century Gothic" w:cstheme="minorHAnsi"/>
              </w:rPr>
              <w:t xml:space="preserve"> </w:t>
            </w:r>
          </w:p>
          <w:p w14:paraId="17E9A08B" w14:textId="77777777" w:rsidR="00D67E7C" w:rsidRDefault="00D67E7C" w:rsidP="00310EAF"/>
        </w:tc>
        <w:tc>
          <w:tcPr>
            <w:tcW w:w="992" w:type="dxa"/>
          </w:tcPr>
          <w:p w14:paraId="78C0B1C9" w14:textId="77777777" w:rsidR="009E1514" w:rsidRDefault="009E1514" w:rsidP="007F3C74"/>
          <w:p w14:paraId="13715C31" w14:textId="77777777" w:rsidR="00C50ACE" w:rsidRDefault="00C50ACE" w:rsidP="007F3C74"/>
        </w:tc>
        <w:tc>
          <w:tcPr>
            <w:tcW w:w="5230" w:type="dxa"/>
          </w:tcPr>
          <w:p w14:paraId="7EEA7420" w14:textId="77777777" w:rsidR="009E1514" w:rsidRDefault="009E1514" w:rsidP="007F3C74"/>
          <w:p w14:paraId="0375F5E7" w14:textId="77777777" w:rsidR="00C50ACE" w:rsidRDefault="00C50ACE" w:rsidP="00BB6104">
            <w:r>
              <w:t xml:space="preserve"> </w:t>
            </w:r>
          </w:p>
        </w:tc>
        <w:tc>
          <w:tcPr>
            <w:tcW w:w="756" w:type="dxa"/>
            <w:shd w:val="clear" w:color="auto" w:fill="auto"/>
          </w:tcPr>
          <w:p w14:paraId="5F673F36" w14:textId="77777777" w:rsidR="009E1514" w:rsidRDefault="009E1514" w:rsidP="007F3C74"/>
        </w:tc>
      </w:tr>
      <w:tr w:rsidR="00C50ACE" w14:paraId="63F2601E" w14:textId="77777777" w:rsidTr="003B047C">
        <w:tc>
          <w:tcPr>
            <w:tcW w:w="537" w:type="dxa"/>
          </w:tcPr>
          <w:p w14:paraId="31B9EB2B" w14:textId="77777777" w:rsidR="00C50ACE" w:rsidRDefault="00C50ACE" w:rsidP="007F3C74">
            <w:r>
              <w:t>3</w:t>
            </w:r>
          </w:p>
        </w:tc>
        <w:tc>
          <w:tcPr>
            <w:tcW w:w="2574" w:type="dxa"/>
          </w:tcPr>
          <w:p w14:paraId="447F8BAA" w14:textId="77777777" w:rsidR="00C50ACE" w:rsidRDefault="00833742" w:rsidP="00833742">
            <w:r>
              <w:t>Leadership</w:t>
            </w:r>
          </w:p>
          <w:p w14:paraId="6C1DD7B1" w14:textId="77777777" w:rsidR="00833742" w:rsidRDefault="00833742" w:rsidP="00833742"/>
        </w:tc>
        <w:tc>
          <w:tcPr>
            <w:tcW w:w="5432" w:type="dxa"/>
          </w:tcPr>
          <w:p w14:paraId="4FE88076" w14:textId="77777777" w:rsidR="00BB6104" w:rsidRDefault="00BB6104" w:rsidP="007F3C74">
            <w:r>
              <w:t>Leaders within the organisation do not understand the requirements of the Prevent Statutory Duty or the risks faced by the organisation and the Duty is not managed or enabled at a sufficiently senior level.</w:t>
            </w:r>
          </w:p>
          <w:p w14:paraId="2594FCB8" w14:textId="77777777" w:rsidR="00BB6104" w:rsidRDefault="00BB6104" w:rsidP="007F3C74"/>
          <w:p w14:paraId="5FAFEE1E" w14:textId="77777777" w:rsidR="00BB6104" w:rsidRDefault="00BB6104" w:rsidP="007F3C74">
            <w:r>
              <w:t>The result is that the organisation does not attach sufficient priority to Prevent Action plans (or does not have one) and therefore action to mitigate risks and meet the requ</w:t>
            </w:r>
            <w:r w:rsidR="002E7E89">
              <w:t>irements of the Duty are not effective</w:t>
            </w:r>
            <w:r>
              <w:t>.</w:t>
            </w:r>
          </w:p>
          <w:p w14:paraId="7B4ED57A" w14:textId="77777777" w:rsidR="00C50ACE" w:rsidRDefault="00C50ACE" w:rsidP="007F3C74"/>
        </w:tc>
        <w:tc>
          <w:tcPr>
            <w:tcW w:w="971" w:type="dxa"/>
          </w:tcPr>
          <w:p w14:paraId="1A60AEB2" w14:textId="77777777" w:rsidR="00C50ACE" w:rsidRDefault="00C50ACE" w:rsidP="007F3C74"/>
          <w:p w14:paraId="0A1AA26F" w14:textId="77777777" w:rsidR="00BB6104" w:rsidRPr="00F969C7" w:rsidRDefault="00BB6104" w:rsidP="00F969C7">
            <w:pPr>
              <w:rPr>
                <w:b/>
              </w:rPr>
            </w:pPr>
          </w:p>
        </w:tc>
        <w:tc>
          <w:tcPr>
            <w:tcW w:w="5448" w:type="dxa"/>
          </w:tcPr>
          <w:p w14:paraId="3AD61F8B" w14:textId="77777777" w:rsidR="00E4749C" w:rsidRDefault="00E4749C" w:rsidP="00E4749C">
            <w:pPr>
              <w:spacing w:after="30"/>
              <w:rPr>
                <w:rFonts w:cstheme="minorHAnsi"/>
              </w:rPr>
            </w:pPr>
            <w:r w:rsidRPr="00E754D7">
              <w:rPr>
                <w:rFonts w:cstheme="minorHAnsi"/>
              </w:rPr>
              <w:t>Headteacher/ DSL has engaged with local authority’s risk assessment to determine the potential risk of individual</w:t>
            </w:r>
            <w:r>
              <w:rPr>
                <w:rFonts w:cstheme="minorHAnsi"/>
              </w:rPr>
              <w:t>s</w:t>
            </w:r>
            <w:r w:rsidRPr="00E754D7">
              <w:rPr>
                <w:rFonts w:cstheme="minorHAnsi"/>
              </w:rPr>
              <w:t xml:space="preserve"> being drawn into terrorism in </w:t>
            </w:r>
            <w:r>
              <w:rPr>
                <w:rFonts w:cstheme="minorHAnsi"/>
              </w:rPr>
              <w:t>the</w:t>
            </w:r>
            <w:r w:rsidRPr="00E754D7">
              <w:rPr>
                <w:rFonts w:cstheme="minorHAnsi"/>
              </w:rPr>
              <w:t xml:space="preserve"> local area</w:t>
            </w:r>
            <w:r>
              <w:rPr>
                <w:rFonts w:cstheme="minorHAnsi"/>
              </w:rPr>
              <w:t>.</w:t>
            </w:r>
          </w:p>
          <w:p w14:paraId="4384D935" w14:textId="77777777" w:rsidR="00E4749C" w:rsidRDefault="00E4749C" w:rsidP="00DE464B">
            <w:pPr>
              <w:spacing w:after="35" w:line="238" w:lineRule="auto"/>
              <w:ind w:left="44"/>
              <w:rPr>
                <w:rFonts w:eastAsia="Century Gothic" w:cstheme="minorHAnsi"/>
              </w:rPr>
            </w:pPr>
          </w:p>
          <w:p w14:paraId="5A8DAB8E" w14:textId="77777777" w:rsidR="00A1157D" w:rsidRDefault="00DE464B" w:rsidP="00DE464B">
            <w:pPr>
              <w:spacing w:after="35" w:line="238" w:lineRule="auto"/>
              <w:ind w:left="44"/>
              <w:rPr>
                <w:rFonts w:eastAsia="Century Gothic" w:cstheme="minorHAnsi"/>
              </w:rPr>
            </w:pPr>
            <w:r w:rsidRPr="00DE464B">
              <w:rPr>
                <w:rFonts w:eastAsia="Century Gothic" w:cstheme="minorHAnsi"/>
              </w:rPr>
              <w:t xml:space="preserve">The headteacher ensures parental awareness of the risks and the duty of the school through availability of </w:t>
            </w:r>
            <w:r w:rsidR="00A1157D">
              <w:rPr>
                <w:rFonts w:eastAsia="Century Gothic" w:cstheme="minorHAnsi"/>
              </w:rPr>
              <w:t xml:space="preserve">a </w:t>
            </w:r>
            <w:r w:rsidRPr="00DE464B">
              <w:rPr>
                <w:rFonts w:eastAsia="Century Gothic" w:cstheme="minorHAnsi"/>
              </w:rPr>
              <w:t>Prevent brochure</w:t>
            </w:r>
            <w:r w:rsidR="00A1157D">
              <w:rPr>
                <w:rFonts w:eastAsia="Century Gothic" w:cstheme="minorHAnsi"/>
              </w:rPr>
              <w:t>.</w:t>
            </w:r>
          </w:p>
          <w:p w14:paraId="07FB569C" w14:textId="77777777" w:rsidR="002142D0" w:rsidRDefault="002142D0" w:rsidP="00DE464B">
            <w:pPr>
              <w:spacing w:after="35" w:line="238" w:lineRule="auto"/>
              <w:ind w:left="44"/>
              <w:rPr>
                <w:rFonts w:eastAsia="Century Gothic" w:cstheme="minorHAnsi"/>
              </w:rPr>
            </w:pPr>
          </w:p>
          <w:p w14:paraId="503640FD" w14:textId="77777777" w:rsidR="00E4749C" w:rsidRDefault="00E4749C" w:rsidP="00E4749C">
            <w:pPr>
              <w:spacing w:after="30"/>
              <w:rPr>
                <w:rFonts w:cstheme="minorHAnsi"/>
              </w:rPr>
            </w:pPr>
            <w:r w:rsidRPr="00E4749C">
              <w:rPr>
                <w:rFonts w:cstheme="minorHAnsi"/>
              </w:rPr>
              <w:t>Robust safeguarding procedures are in place and followed to identify pupils at risk</w:t>
            </w:r>
            <w:r w:rsidR="00FA2FD1">
              <w:rPr>
                <w:rFonts w:cstheme="minorHAnsi"/>
              </w:rPr>
              <w:t>.</w:t>
            </w:r>
          </w:p>
          <w:p w14:paraId="4C680B17" w14:textId="77777777" w:rsidR="00845C9C" w:rsidRDefault="00845C9C" w:rsidP="00E4749C">
            <w:pPr>
              <w:spacing w:after="30"/>
              <w:rPr>
                <w:rFonts w:cstheme="minorHAnsi"/>
              </w:rPr>
            </w:pPr>
          </w:p>
          <w:p w14:paraId="4E7E61BF" w14:textId="77777777" w:rsidR="00845C9C" w:rsidRDefault="00845C9C" w:rsidP="00845C9C">
            <w:r>
              <w:t xml:space="preserve">The headteacher provides appropriate guidance and challenge to parents, staff and pupils who express racist, extremist, homophobic or other views and options contrary to the inclusive values promoted by the school.  These are instilled in school policy, the </w:t>
            </w:r>
            <w:proofErr w:type="gramStart"/>
            <w:r>
              <w:t>curriculum</w:t>
            </w:r>
            <w:proofErr w:type="gramEnd"/>
            <w:r>
              <w:t xml:space="preserve"> and the ethos of the school.   </w:t>
            </w:r>
          </w:p>
          <w:p w14:paraId="6178C7E8" w14:textId="77777777" w:rsidR="00E4749C" w:rsidRDefault="00E4749C" w:rsidP="00E4749C">
            <w:pPr>
              <w:spacing w:after="30"/>
              <w:rPr>
                <w:rFonts w:cstheme="minorHAnsi"/>
              </w:rPr>
            </w:pPr>
          </w:p>
          <w:p w14:paraId="719A0238" w14:textId="77777777" w:rsidR="00FA2FD1" w:rsidRDefault="00FA2FD1" w:rsidP="00FA2FD1">
            <w:pPr>
              <w:spacing w:after="33" w:line="237" w:lineRule="auto"/>
              <w:rPr>
                <w:rFonts w:eastAsia="Century Gothic" w:cstheme="minorHAnsi"/>
              </w:rPr>
            </w:pPr>
            <w:r w:rsidRPr="00DE464B">
              <w:rPr>
                <w:rFonts w:eastAsia="Century Gothic" w:cstheme="minorHAnsi"/>
              </w:rPr>
              <w:t>The Prevent Policy will be reviewed and updated annually (within safeguarding policy)</w:t>
            </w:r>
            <w:r w:rsidR="00167DA5">
              <w:rPr>
                <w:rFonts w:eastAsia="Century Gothic" w:cstheme="minorHAnsi"/>
              </w:rPr>
              <w:t>.</w:t>
            </w:r>
            <w:r w:rsidRPr="00DE464B">
              <w:rPr>
                <w:rFonts w:eastAsia="Century Gothic" w:cstheme="minorHAnsi"/>
              </w:rPr>
              <w:t xml:space="preserve"> </w:t>
            </w:r>
          </w:p>
          <w:p w14:paraId="3C54109C" w14:textId="77777777" w:rsidR="00FA2FD1" w:rsidRPr="00E4749C" w:rsidRDefault="00FA2FD1" w:rsidP="00E4749C">
            <w:pPr>
              <w:spacing w:after="30"/>
              <w:rPr>
                <w:rFonts w:cstheme="minorHAnsi"/>
              </w:rPr>
            </w:pPr>
          </w:p>
          <w:p w14:paraId="000E0AAA" w14:textId="77777777" w:rsidR="00E4749C" w:rsidRPr="00E4749C" w:rsidRDefault="00E4749C" w:rsidP="00E4749C">
            <w:pPr>
              <w:spacing w:after="33" w:line="237" w:lineRule="auto"/>
              <w:rPr>
                <w:rFonts w:eastAsia="Century Gothic" w:cstheme="minorHAnsi"/>
              </w:rPr>
            </w:pPr>
            <w:r w:rsidRPr="00E4749C">
              <w:rPr>
                <w:rFonts w:eastAsia="Century Gothic" w:cstheme="minorHAnsi"/>
              </w:rPr>
              <w:t>The CP/ Safeguarding policy clearly reflects the school’s duty towards Prevent and has been ratified by governors and is available</w:t>
            </w:r>
            <w:r w:rsidR="00FA2FD1">
              <w:rPr>
                <w:rFonts w:eastAsia="Century Gothic" w:cstheme="minorHAnsi"/>
              </w:rPr>
              <w:t xml:space="preserve"> on the website</w:t>
            </w:r>
            <w:r w:rsidRPr="00E4749C">
              <w:rPr>
                <w:rFonts w:eastAsia="Century Gothic" w:cstheme="minorHAnsi"/>
              </w:rPr>
              <w:t xml:space="preserve">. </w:t>
            </w:r>
          </w:p>
          <w:p w14:paraId="35BBD501" w14:textId="77777777" w:rsidR="00DE464B" w:rsidRPr="00DE464B" w:rsidRDefault="00DE464B" w:rsidP="00DE464B">
            <w:pPr>
              <w:spacing w:after="35" w:line="238" w:lineRule="auto"/>
              <w:ind w:left="44"/>
              <w:rPr>
                <w:rFonts w:cstheme="minorHAnsi"/>
              </w:rPr>
            </w:pPr>
          </w:p>
          <w:p w14:paraId="01E75884" w14:textId="77777777" w:rsidR="00985F44" w:rsidRDefault="00985F44" w:rsidP="00DE464B">
            <w:pPr>
              <w:rPr>
                <w:rFonts w:eastAsia="Century Gothic" w:cstheme="minorHAnsi"/>
              </w:rPr>
            </w:pPr>
            <w:r w:rsidRPr="00DE464B">
              <w:rPr>
                <w:rFonts w:eastAsia="Century Gothic" w:cstheme="minorHAnsi"/>
              </w:rPr>
              <w:lastRenderedPageBreak/>
              <w:t>Information on the school’s Prevent duty is on the school website</w:t>
            </w:r>
            <w:r w:rsidR="00167DA5">
              <w:rPr>
                <w:rFonts w:eastAsia="Century Gothic" w:cstheme="minorHAnsi"/>
              </w:rPr>
              <w:t>.</w:t>
            </w:r>
            <w:r w:rsidRPr="00DE464B">
              <w:rPr>
                <w:rFonts w:eastAsia="Century Gothic" w:cstheme="minorHAnsi"/>
              </w:rPr>
              <w:t xml:space="preserve"> </w:t>
            </w:r>
          </w:p>
          <w:p w14:paraId="233B7634" w14:textId="77777777" w:rsidR="00E4749C" w:rsidRPr="00DE464B" w:rsidRDefault="00E4749C" w:rsidP="00DE464B">
            <w:pPr>
              <w:rPr>
                <w:rFonts w:cstheme="minorHAnsi"/>
              </w:rPr>
            </w:pPr>
          </w:p>
          <w:p w14:paraId="3B326FDA" w14:textId="77777777" w:rsidR="00985F44" w:rsidRPr="00DE464B" w:rsidRDefault="00985F44" w:rsidP="00DE464B">
            <w:pPr>
              <w:rPr>
                <w:rFonts w:eastAsia="Century Gothic" w:cstheme="minorHAnsi"/>
              </w:rPr>
            </w:pPr>
            <w:r w:rsidRPr="00DE464B">
              <w:rPr>
                <w:rFonts w:eastAsia="Century Gothic" w:cstheme="minorHAnsi"/>
              </w:rPr>
              <w:t xml:space="preserve">Safer Recruitment procedures are followed </w:t>
            </w:r>
          </w:p>
          <w:p w14:paraId="18F9C934" w14:textId="77777777" w:rsidR="00DE464B" w:rsidRPr="00DE464B" w:rsidRDefault="00DE464B" w:rsidP="00DE464B">
            <w:pPr>
              <w:ind w:left="35"/>
              <w:rPr>
                <w:rFonts w:eastAsia="Century Gothic" w:cstheme="minorHAnsi"/>
              </w:rPr>
            </w:pPr>
          </w:p>
          <w:p w14:paraId="41A87C8C" w14:textId="77777777" w:rsidR="00DE464B" w:rsidRDefault="00DE464B" w:rsidP="00DE464B">
            <w:pPr>
              <w:spacing w:after="33" w:line="237" w:lineRule="auto"/>
              <w:rPr>
                <w:rFonts w:eastAsia="Century Gothic" w:cstheme="minorHAnsi"/>
              </w:rPr>
            </w:pPr>
            <w:r w:rsidRPr="00DE464B">
              <w:rPr>
                <w:rFonts w:eastAsia="Century Gothic" w:cstheme="minorHAnsi"/>
              </w:rPr>
              <w:t xml:space="preserve">All staff and volunteers are subject to rigorous ongoing safeguarding checks including annual Declaration of Disqualification and all other checks in line with safer recruitment procedures </w:t>
            </w:r>
          </w:p>
          <w:p w14:paraId="77BEEA96" w14:textId="77777777" w:rsidR="00E4749C" w:rsidRPr="00DE464B" w:rsidRDefault="00E4749C" w:rsidP="00DE464B">
            <w:pPr>
              <w:spacing w:after="33" w:line="237" w:lineRule="auto"/>
              <w:rPr>
                <w:rFonts w:cstheme="minorHAnsi"/>
              </w:rPr>
            </w:pPr>
          </w:p>
          <w:p w14:paraId="723A73A0" w14:textId="77777777" w:rsidR="00DE464B" w:rsidRPr="00DE464B" w:rsidRDefault="00DE464B" w:rsidP="00E4749C">
            <w:pPr>
              <w:rPr>
                <w:rFonts w:cstheme="minorHAnsi"/>
              </w:rPr>
            </w:pPr>
            <w:r w:rsidRPr="00DE464B">
              <w:rPr>
                <w:rFonts w:eastAsia="Century Gothic" w:cstheme="minorHAnsi"/>
              </w:rPr>
              <w:t>The Senior Leadership Team is proactive in supporting staff and children pastorally</w:t>
            </w:r>
          </w:p>
          <w:p w14:paraId="4772BA22" w14:textId="77777777" w:rsidR="00D67E7C" w:rsidRPr="00985F44" w:rsidRDefault="00D67E7C" w:rsidP="00985F44">
            <w:pPr>
              <w:ind w:left="326"/>
            </w:pPr>
          </w:p>
        </w:tc>
        <w:tc>
          <w:tcPr>
            <w:tcW w:w="992" w:type="dxa"/>
          </w:tcPr>
          <w:p w14:paraId="175B91AE" w14:textId="77777777" w:rsidR="00C50ACE" w:rsidRDefault="00C50ACE" w:rsidP="007F3C74"/>
          <w:p w14:paraId="2EF08632" w14:textId="77777777" w:rsidR="00D67E7C" w:rsidRDefault="00D67E7C" w:rsidP="007F3C74"/>
        </w:tc>
        <w:tc>
          <w:tcPr>
            <w:tcW w:w="5230" w:type="dxa"/>
          </w:tcPr>
          <w:p w14:paraId="5C58F8AA" w14:textId="77777777" w:rsidR="00D67E7C" w:rsidRDefault="00D67E7C" w:rsidP="008D0AC7">
            <w:pPr>
              <w:pStyle w:val="ListParagraph"/>
              <w:ind w:left="382"/>
            </w:pPr>
            <w:r>
              <w:t xml:space="preserve"> </w:t>
            </w:r>
          </w:p>
        </w:tc>
        <w:tc>
          <w:tcPr>
            <w:tcW w:w="756" w:type="dxa"/>
            <w:shd w:val="clear" w:color="auto" w:fill="auto"/>
          </w:tcPr>
          <w:p w14:paraId="5C487D0E" w14:textId="77777777" w:rsidR="00C50ACE" w:rsidRDefault="00C50ACE" w:rsidP="007F3C74"/>
        </w:tc>
      </w:tr>
      <w:tr w:rsidR="009E1514" w14:paraId="2DC5A46D" w14:textId="77777777" w:rsidTr="003B047C">
        <w:tc>
          <w:tcPr>
            <w:tcW w:w="537" w:type="dxa"/>
          </w:tcPr>
          <w:p w14:paraId="645E5D86" w14:textId="77777777" w:rsidR="009E1514" w:rsidRDefault="00D67E7C" w:rsidP="007F3C74">
            <w:r>
              <w:t>4</w:t>
            </w:r>
          </w:p>
        </w:tc>
        <w:tc>
          <w:tcPr>
            <w:tcW w:w="2574" w:type="dxa"/>
          </w:tcPr>
          <w:p w14:paraId="1336DCD6" w14:textId="77777777" w:rsidR="00833742" w:rsidRDefault="00833742" w:rsidP="00833742">
            <w:r>
              <w:t>Staff training and awareness</w:t>
            </w:r>
          </w:p>
          <w:p w14:paraId="3AC2BA96" w14:textId="77777777" w:rsidR="009E1514" w:rsidRDefault="009E1514" w:rsidP="007F3C74"/>
        </w:tc>
        <w:tc>
          <w:tcPr>
            <w:tcW w:w="5432" w:type="dxa"/>
          </w:tcPr>
          <w:p w14:paraId="5B7CD2D9" w14:textId="77777777" w:rsidR="009E1514" w:rsidRDefault="00833742" w:rsidP="003B047C">
            <w:r>
              <w:t xml:space="preserve">Staff are not aware of </w:t>
            </w:r>
            <w:r w:rsidR="00BB6104">
              <w:t xml:space="preserve">the factors that make people vulnerable to radicalisation and terrorism and are unable to recognise the signs of </w:t>
            </w:r>
            <w:r w:rsidR="002E7E89">
              <w:t>vulnerability</w:t>
            </w:r>
            <w:r w:rsidR="00BB6104">
              <w:t xml:space="preserve"> and therefore are unable or unwilling to refer concerns.</w:t>
            </w:r>
          </w:p>
          <w:p w14:paraId="5EB1BE2D" w14:textId="77777777" w:rsidR="007C3916" w:rsidRDefault="007C3916" w:rsidP="00BB6104"/>
          <w:p w14:paraId="63D99B0A" w14:textId="77777777" w:rsidR="007C3916" w:rsidRDefault="007C3916" w:rsidP="003B047C">
            <w:r>
              <w:t>Leaders and staff feel unable or unwilling to challenge extremist narratives or exemplify British Values throughout the organisation.</w:t>
            </w:r>
          </w:p>
          <w:p w14:paraId="2E1DAE8B" w14:textId="77777777" w:rsidR="00BB6104" w:rsidRDefault="00BB6104" w:rsidP="00BB6104"/>
          <w:p w14:paraId="43BDD127" w14:textId="77777777" w:rsidR="00BB6104" w:rsidRDefault="00BB6104" w:rsidP="003B047C">
            <w:r>
              <w:t xml:space="preserve">Staff are unclear on how to deal with or refer concerns </w:t>
            </w:r>
            <w:r w:rsidR="007C3916">
              <w:t>resulting in individuals not being supported and potentially radicalisation remaining unchecked.</w:t>
            </w:r>
          </w:p>
          <w:p w14:paraId="640DAA05" w14:textId="77777777" w:rsidR="007712D2" w:rsidRDefault="007712D2" w:rsidP="007712D2">
            <w:pPr>
              <w:pStyle w:val="ListParagraph"/>
            </w:pPr>
          </w:p>
          <w:p w14:paraId="7B406E62" w14:textId="77777777" w:rsidR="007C3916" w:rsidRDefault="007712D2" w:rsidP="002E295F">
            <w:r>
              <w:t>Staff fail to complete mandated Prevent (</w:t>
            </w:r>
            <w:r w:rsidR="00993CB4">
              <w:t>and</w:t>
            </w:r>
            <w:r>
              <w:t>/or safeguarding) training</w:t>
            </w:r>
            <w:r w:rsidR="00165962">
              <w:t>.</w:t>
            </w:r>
          </w:p>
        </w:tc>
        <w:tc>
          <w:tcPr>
            <w:tcW w:w="971" w:type="dxa"/>
          </w:tcPr>
          <w:p w14:paraId="71D7AD5E" w14:textId="77777777" w:rsidR="009E1514" w:rsidRDefault="009E1514" w:rsidP="007F3C74"/>
          <w:p w14:paraId="7A22F471" w14:textId="77777777" w:rsidR="007C3916" w:rsidRPr="00894169" w:rsidRDefault="007C3916" w:rsidP="007F3C74">
            <w:pPr>
              <w:rPr>
                <w:b/>
              </w:rPr>
            </w:pPr>
          </w:p>
        </w:tc>
        <w:tc>
          <w:tcPr>
            <w:tcW w:w="5448" w:type="dxa"/>
          </w:tcPr>
          <w:p w14:paraId="2A0898A6" w14:textId="77777777" w:rsidR="00E4749C" w:rsidRDefault="00E4749C" w:rsidP="00E4749C">
            <w:pPr>
              <w:spacing w:after="33" w:line="237" w:lineRule="auto"/>
              <w:rPr>
                <w:rFonts w:eastAsia="Century Gothic" w:cstheme="minorHAnsi"/>
              </w:rPr>
            </w:pPr>
            <w:r>
              <w:rPr>
                <w:rFonts w:eastAsia="Century Gothic" w:cstheme="minorHAnsi"/>
              </w:rPr>
              <w:t xml:space="preserve">Headteacher </w:t>
            </w:r>
            <w:r w:rsidRPr="00E754D7">
              <w:rPr>
                <w:rFonts w:eastAsia="Century Gothic" w:cstheme="minorHAnsi"/>
              </w:rPr>
              <w:t>has ensured DSL and all staff and governors receive annual safeguarding and prevent training to help them identify pupils at risk, challenge extremist ideas through online resources, also ensuring t</w:t>
            </w:r>
            <w:r>
              <w:rPr>
                <w:rFonts w:eastAsia="Century Gothic" w:cstheme="minorHAnsi"/>
              </w:rPr>
              <w:t>h</w:t>
            </w:r>
            <w:r w:rsidRPr="00E754D7">
              <w:rPr>
                <w:rFonts w:eastAsia="Century Gothic" w:cstheme="minorHAnsi"/>
              </w:rPr>
              <w:t xml:space="preserve">at staff have a </w:t>
            </w:r>
            <w:proofErr w:type="gramStart"/>
            <w:r w:rsidRPr="00E754D7">
              <w:rPr>
                <w:rFonts w:eastAsia="Century Gothic" w:cstheme="minorHAnsi"/>
              </w:rPr>
              <w:t>face to face</w:t>
            </w:r>
            <w:proofErr w:type="gramEnd"/>
            <w:r w:rsidRPr="00E754D7">
              <w:rPr>
                <w:rFonts w:eastAsia="Century Gothic" w:cstheme="minorHAnsi"/>
              </w:rPr>
              <w:t xml:space="preserve"> session as part of CPD training every 2 years</w:t>
            </w:r>
            <w:r>
              <w:rPr>
                <w:rFonts w:eastAsia="Century Gothic" w:cstheme="minorHAnsi"/>
              </w:rPr>
              <w:t>.</w:t>
            </w:r>
          </w:p>
          <w:p w14:paraId="26D4ED0D" w14:textId="77777777" w:rsidR="00E4749C" w:rsidRDefault="00E4749C" w:rsidP="00B13337"/>
          <w:p w14:paraId="5196CFE8" w14:textId="77777777" w:rsidR="009E1514" w:rsidRDefault="00B13337" w:rsidP="00B13337">
            <w:r>
              <w:t>All members of staff have up to date CP / Safeguarding training to enable the effective understanding and handling of referrals relating to radicalisation and extremism</w:t>
            </w:r>
            <w:r w:rsidR="00BE52E9">
              <w:t>.</w:t>
            </w:r>
          </w:p>
          <w:p w14:paraId="21B2DC5D" w14:textId="77777777" w:rsidR="00BE52E9" w:rsidRDefault="00BE52E9" w:rsidP="00B13337"/>
          <w:p w14:paraId="65BC9088" w14:textId="77777777" w:rsidR="00BE52E9" w:rsidRDefault="00BE52E9" w:rsidP="002073A3">
            <w:r>
              <w:t xml:space="preserve">All staff have completed Prevent Awareness Training (Channel) and Certificates of training are kept securely on file in School Office. </w:t>
            </w:r>
          </w:p>
          <w:p w14:paraId="0E01ACD1" w14:textId="77777777" w:rsidR="00FA2FD1" w:rsidRDefault="00FA2FD1" w:rsidP="002073A3"/>
          <w:p w14:paraId="714F879E" w14:textId="77777777" w:rsidR="003454E6" w:rsidRDefault="00FA2FD1" w:rsidP="00FA2FD1">
            <w:pPr>
              <w:spacing w:after="35" w:line="237" w:lineRule="auto"/>
              <w:rPr>
                <w:rFonts w:eastAsia="Century Gothic" w:cstheme="minorHAnsi"/>
              </w:rPr>
            </w:pPr>
            <w:r w:rsidRPr="00E4749C">
              <w:rPr>
                <w:rFonts w:eastAsia="Century Gothic" w:cstheme="minorHAnsi"/>
              </w:rPr>
              <w:t>All staff and governors are aware of the factors that make an individual vulnerable and have a good awareness of stereotypes</w:t>
            </w:r>
            <w:r w:rsidR="003454E6">
              <w:rPr>
                <w:rFonts w:eastAsia="Century Gothic" w:cstheme="minorHAnsi"/>
              </w:rPr>
              <w:t>.</w:t>
            </w:r>
          </w:p>
          <w:p w14:paraId="1312B35C" w14:textId="77777777" w:rsidR="003454E6" w:rsidRDefault="003454E6" w:rsidP="00FA2FD1">
            <w:pPr>
              <w:spacing w:after="35" w:line="237" w:lineRule="auto"/>
              <w:rPr>
                <w:rFonts w:eastAsia="Century Gothic" w:cstheme="minorHAnsi"/>
              </w:rPr>
            </w:pPr>
          </w:p>
          <w:p w14:paraId="4F7786BF" w14:textId="77777777" w:rsidR="003454E6" w:rsidRDefault="003454E6" w:rsidP="003454E6">
            <w:pPr>
              <w:spacing w:after="32" w:line="238" w:lineRule="auto"/>
              <w:rPr>
                <w:rFonts w:eastAsia="Century Gothic" w:cstheme="minorHAnsi"/>
              </w:rPr>
            </w:pPr>
            <w:r w:rsidRPr="00E754D7">
              <w:rPr>
                <w:rFonts w:eastAsia="Century Gothic" w:cstheme="minorHAnsi"/>
              </w:rPr>
              <w:t>All governors, staff and parents know to contact in the event of concerns (headteacher / DSLs/ SLT)</w:t>
            </w:r>
            <w:r>
              <w:rPr>
                <w:rFonts w:eastAsia="Century Gothic" w:cstheme="minorHAnsi"/>
              </w:rPr>
              <w:t>.</w:t>
            </w:r>
          </w:p>
          <w:p w14:paraId="37791B50" w14:textId="77777777" w:rsidR="009E1514" w:rsidRDefault="009E1514" w:rsidP="00FA2FD1"/>
        </w:tc>
        <w:tc>
          <w:tcPr>
            <w:tcW w:w="992" w:type="dxa"/>
          </w:tcPr>
          <w:p w14:paraId="3C19A24E" w14:textId="77777777" w:rsidR="009E1514" w:rsidRDefault="009E1514" w:rsidP="007F3C74"/>
          <w:p w14:paraId="3E7466CC" w14:textId="77777777" w:rsidR="00226C0B" w:rsidRDefault="00226C0B" w:rsidP="007F3C74"/>
        </w:tc>
        <w:tc>
          <w:tcPr>
            <w:tcW w:w="5230" w:type="dxa"/>
          </w:tcPr>
          <w:p w14:paraId="12987F7F" w14:textId="77777777" w:rsidR="009E1514" w:rsidRDefault="009E1514" w:rsidP="007F3C74"/>
          <w:p w14:paraId="7F5FE760" w14:textId="77777777" w:rsidR="00D67E7C" w:rsidRDefault="00D67E7C" w:rsidP="00833742">
            <w:pPr>
              <w:pStyle w:val="ListParagraph"/>
              <w:ind w:left="382"/>
            </w:pPr>
            <w:r>
              <w:t xml:space="preserve"> </w:t>
            </w:r>
          </w:p>
        </w:tc>
        <w:tc>
          <w:tcPr>
            <w:tcW w:w="756" w:type="dxa"/>
            <w:shd w:val="clear" w:color="auto" w:fill="auto"/>
          </w:tcPr>
          <w:p w14:paraId="1D3C4F94" w14:textId="77777777" w:rsidR="009E1514" w:rsidRDefault="009E1514" w:rsidP="007F3C74"/>
        </w:tc>
      </w:tr>
      <w:tr w:rsidR="00D67E7C" w14:paraId="69D8FC42" w14:textId="77777777" w:rsidTr="003B047C">
        <w:trPr>
          <w:trHeight w:val="1005"/>
        </w:trPr>
        <w:tc>
          <w:tcPr>
            <w:tcW w:w="537" w:type="dxa"/>
          </w:tcPr>
          <w:p w14:paraId="1241C444" w14:textId="77777777" w:rsidR="00D67E7C" w:rsidRDefault="00964AA7" w:rsidP="007F3C74">
            <w:r>
              <w:t>5</w:t>
            </w:r>
          </w:p>
        </w:tc>
        <w:tc>
          <w:tcPr>
            <w:tcW w:w="2574" w:type="dxa"/>
          </w:tcPr>
          <w:p w14:paraId="00130FF1" w14:textId="77777777" w:rsidR="00D67E7C" w:rsidRDefault="00D67E7C" w:rsidP="002E295F">
            <w:r>
              <w:t xml:space="preserve"> </w:t>
            </w:r>
            <w:r w:rsidR="00833742">
              <w:t>Speakers and events</w:t>
            </w:r>
          </w:p>
        </w:tc>
        <w:tc>
          <w:tcPr>
            <w:tcW w:w="5432" w:type="dxa"/>
          </w:tcPr>
          <w:p w14:paraId="76573C9B" w14:textId="77777777" w:rsidR="00D67E7C" w:rsidRDefault="00833742" w:rsidP="003B047C">
            <w:r>
              <w:t xml:space="preserve">Extremist organisations are given a platform to radicalise </w:t>
            </w:r>
            <w:r w:rsidR="007C3916">
              <w:t>young people because the organisation</w:t>
            </w:r>
            <w:r>
              <w:t xml:space="preserve"> has ineffective processes in the place for vetting speakers and events.</w:t>
            </w:r>
          </w:p>
          <w:p w14:paraId="0BBCFF06" w14:textId="77777777" w:rsidR="007C3916" w:rsidRDefault="007C3916" w:rsidP="00A82B6D"/>
          <w:p w14:paraId="6C903BE7" w14:textId="77777777" w:rsidR="007C3916" w:rsidRDefault="007C3916" w:rsidP="003B047C">
            <w:r>
              <w:t xml:space="preserve">Inappropriate or extremist materials are shared with learners (face to face or via weblinks) because insufficient </w:t>
            </w:r>
            <w:r w:rsidR="00765926">
              <w:t xml:space="preserve">due diligence </w:t>
            </w:r>
            <w:r>
              <w:t>checks are made of external speakers and materials that they promote or share.</w:t>
            </w:r>
          </w:p>
          <w:p w14:paraId="74570BFE" w14:textId="77777777" w:rsidR="008A72F0" w:rsidRDefault="008A72F0" w:rsidP="008A72F0">
            <w:pPr>
              <w:pStyle w:val="ListParagraph"/>
            </w:pPr>
          </w:p>
          <w:p w14:paraId="4A7411E0" w14:textId="77777777" w:rsidR="00765926" w:rsidRDefault="008A72F0" w:rsidP="002E295F">
            <w:r>
              <w:t>Learners (</w:t>
            </w:r>
            <w:r w:rsidR="00993CB4">
              <w:t>and</w:t>
            </w:r>
            <w:r>
              <w:t xml:space="preserve"> staff) receive </w:t>
            </w:r>
            <w:r w:rsidR="00993CB4">
              <w:t>and</w:t>
            </w:r>
            <w:r>
              <w:t xml:space="preserve">/or share </w:t>
            </w:r>
            <w:r w:rsidR="00FB5350">
              <w:t xml:space="preserve">invitations to events (face to face or online) which may promote or involve radicalising ideas </w:t>
            </w:r>
            <w:r w:rsidR="00993CB4">
              <w:t>and</w:t>
            </w:r>
            <w:r w:rsidR="00FB5350">
              <w:t xml:space="preserve"> materials</w:t>
            </w:r>
          </w:p>
        </w:tc>
        <w:tc>
          <w:tcPr>
            <w:tcW w:w="971" w:type="dxa"/>
          </w:tcPr>
          <w:p w14:paraId="61DE88ED" w14:textId="77777777" w:rsidR="00D67E7C" w:rsidRDefault="00D67E7C" w:rsidP="007F3C74"/>
          <w:p w14:paraId="3137E209" w14:textId="77777777" w:rsidR="00A82B6D" w:rsidRPr="00814F9A" w:rsidRDefault="00A82B6D" w:rsidP="007F3C74">
            <w:pPr>
              <w:rPr>
                <w:b/>
                <w:bCs/>
              </w:rPr>
            </w:pPr>
          </w:p>
        </w:tc>
        <w:tc>
          <w:tcPr>
            <w:tcW w:w="5448" w:type="dxa"/>
          </w:tcPr>
          <w:p w14:paraId="47E7495D" w14:textId="77777777" w:rsidR="009E429B" w:rsidRDefault="009E429B" w:rsidP="002073A3">
            <w:pPr>
              <w:spacing w:after="33" w:line="237" w:lineRule="auto"/>
              <w:ind w:left="44"/>
              <w:rPr>
                <w:rFonts w:eastAsia="Century Gothic" w:cstheme="minorHAnsi"/>
              </w:rPr>
            </w:pPr>
            <w:r>
              <w:rPr>
                <w:rFonts w:eastAsia="Century Gothic" w:cstheme="minorHAnsi"/>
              </w:rPr>
              <w:t>A policy on use of visitors is in place and used, including pre visit discussions of input to be provided, how this will complement existing provision</w:t>
            </w:r>
            <w:r w:rsidR="007159C2">
              <w:rPr>
                <w:rFonts w:eastAsia="Century Gothic" w:cstheme="minorHAnsi"/>
              </w:rPr>
              <w:t>,</w:t>
            </w:r>
            <w:r>
              <w:rPr>
                <w:rFonts w:eastAsia="Century Gothic" w:cstheme="minorHAnsi"/>
              </w:rPr>
              <w:t xml:space="preserve"> alongside all practical arrangements for the session (staff to be present etc).  </w:t>
            </w:r>
          </w:p>
          <w:p w14:paraId="0EF64350" w14:textId="77777777" w:rsidR="009E429B" w:rsidRDefault="009E429B" w:rsidP="002073A3">
            <w:pPr>
              <w:spacing w:after="33" w:line="237" w:lineRule="auto"/>
              <w:ind w:left="44"/>
              <w:rPr>
                <w:rFonts w:eastAsia="Century Gothic" w:cstheme="minorHAnsi"/>
              </w:rPr>
            </w:pPr>
          </w:p>
          <w:p w14:paraId="18811554" w14:textId="77777777" w:rsidR="009E429B" w:rsidRDefault="007159C2" w:rsidP="002073A3">
            <w:pPr>
              <w:spacing w:after="33" w:line="237" w:lineRule="auto"/>
              <w:ind w:left="44"/>
              <w:rPr>
                <w:rFonts w:eastAsia="Century Gothic" w:cstheme="minorHAnsi"/>
              </w:rPr>
            </w:pPr>
            <w:r>
              <w:rPr>
                <w:rFonts w:eastAsia="Century Gothic" w:cstheme="minorHAnsi"/>
              </w:rPr>
              <w:t xml:space="preserve">Visitors and visits are coordinated, with research into </w:t>
            </w:r>
            <w:r w:rsidR="002073A3" w:rsidRPr="002073A3">
              <w:rPr>
                <w:rFonts w:eastAsia="Century Gothic" w:cstheme="minorHAnsi"/>
              </w:rPr>
              <w:t>organisations</w:t>
            </w:r>
            <w:r>
              <w:rPr>
                <w:rFonts w:eastAsia="Century Gothic" w:cstheme="minorHAnsi"/>
              </w:rPr>
              <w:t xml:space="preserve"> involved</w:t>
            </w:r>
            <w:r w:rsidR="006675D5">
              <w:rPr>
                <w:rFonts w:eastAsia="Century Gothic" w:cstheme="minorHAnsi"/>
              </w:rPr>
              <w:t xml:space="preserve"> (websites etc)</w:t>
            </w:r>
            <w:r w:rsidR="002073A3" w:rsidRPr="002073A3">
              <w:rPr>
                <w:rFonts w:eastAsia="Century Gothic" w:cstheme="minorHAnsi"/>
              </w:rPr>
              <w:t xml:space="preserve">. </w:t>
            </w:r>
          </w:p>
          <w:p w14:paraId="2B1BF303" w14:textId="77777777" w:rsidR="009E429B" w:rsidRDefault="009E429B" w:rsidP="002073A3">
            <w:pPr>
              <w:spacing w:after="33" w:line="237" w:lineRule="auto"/>
              <w:ind w:left="44"/>
              <w:rPr>
                <w:rFonts w:eastAsia="Century Gothic" w:cstheme="minorHAnsi"/>
              </w:rPr>
            </w:pPr>
          </w:p>
          <w:p w14:paraId="6A46761B" w14:textId="77777777" w:rsidR="002073A3" w:rsidRPr="002073A3" w:rsidRDefault="002073A3" w:rsidP="002073A3">
            <w:pPr>
              <w:spacing w:after="33" w:line="237" w:lineRule="auto"/>
              <w:ind w:left="44"/>
              <w:rPr>
                <w:rFonts w:cstheme="minorHAnsi"/>
              </w:rPr>
            </w:pPr>
            <w:r w:rsidRPr="002073A3">
              <w:rPr>
                <w:rFonts w:eastAsia="Century Gothic" w:cstheme="minorHAnsi"/>
              </w:rPr>
              <w:t xml:space="preserve">Any concerns around visitors </w:t>
            </w:r>
            <w:r w:rsidR="00976963">
              <w:rPr>
                <w:rFonts w:eastAsia="Century Gothic" w:cstheme="minorHAnsi"/>
              </w:rPr>
              <w:t xml:space="preserve">and events </w:t>
            </w:r>
            <w:r w:rsidRPr="002073A3">
              <w:rPr>
                <w:rFonts w:eastAsia="Century Gothic" w:cstheme="minorHAnsi"/>
              </w:rPr>
              <w:t xml:space="preserve">are reported to senior member of staff. </w:t>
            </w:r>
          </w:p>
          <w:p w14:paraId="2C2DD69B" w14:textId="77777777" w:rsidR="00D476D0" w:rsidRDefault="00D476D0" w:rsidP="002073A3">
            <w:pPr>
              <w:ind w:left="325"/>
            </w:pPr>
          </w:p>
        </w:tc>
        <w:tc>
          <w:tcPr>
            <w:tcW w:w="992" w:type="dxa"/>
          </w:tcPr>
          <w:p w14:paraId="758EC841" w14:textId="77777777" w:rsidR="00D67E7C" w:rsidRDefault="00D67E7C" w:rsidP="007F3C74"/>
          <w:p w14:paraId="01A55E8D" w14:textId="77777777" w:rsidR="00D476D0" w:rsidRDefault="00D476D0" w:rsidP="007F3C74"/>
        </w:tc>
        <w:tc>
          <w:tcPr>
            <w:tcW w:w="5230" w:type="dxa"/>
          </w:tcPr>
          <w:p w14:paraId="4029014B" w14:textId="77777777" w:rsidR="005C1929" w:rsidRDefault="005C1929" w:rsidP="008D0AC7">
            <w:r>
              <w:t xml:space="preserve"> </w:t>
            </w:r>
          </w:p>
        </w:tc>
        <w:tc>
          <w:tcPr>
            <w:tcW w:w="756" w:type="dxa"/>
            <w:shd w:val="clear" w:color="auto" w:fill="auto"/>
          </w:tcPr>
          <w:p w14:paraId="00236B53" w14:textId="77777777" w:rsidR="00D67E7C" w:rsidRDefault="00D67E7C" w:rsidP="007F3C74"/>
        </w:tc>
      </w:tr>
      <w:tr w:rsidR="005C1929" w14:paraId="6ED8D38F" w14:textId="77777777" w:rsidTr="003B047C">
        <w:tc>
          <w:tcPr>
            <w:tcW w:w="537" w:type="dxa"/>
          </w:tcPr>
          <w:p w14:paraId="44525728" w14:textId="77777777" w:rsidR="005C1929" w:rsidRDefault="00964AA7" w:rsidP="007F3C74">
            <w:r>
              <w:t>6</w:t>
            </w:r>
          </w:p>
        </w:tc>
        <w:tc>
          <w:tcPr>
            <w:tcW w:w="2574" w:type="dxa"/>
          </w:tcPr>
          <w:p w14:paraId="25E65FF7" w14:textId="77777777" w:rsidR="005C1929" w:rsidRDefault="00833742" w:rsidP="007F3C74">
            <w:r>
              <w:t xml:space="preserve">Welfare </w:t>
            </w:r>
            <w:r w:rsidR="00993CB4">
              <w:t>and</w:t>
            </w:r>
            <w:r>
              <w:t xml:space="preserve"> Pastoral Care</w:t>
            </w:r>
          </w:p>
        </w:tc>
        <w:tc>
          <w:tcPr>
            <w:tcW w:w="5432" w:type="dxa"/>
          </w:tcPr>
          <w:p w14:paraId="11FC56AF" w14:textId="77777777" w:rsidR="005C1929" w:rsidRDefault="00DD4341" w:rsidP="003B047C">
            <w:r>
              <w:t xml:space="preserve">The organisation does not provide effective welfare and pastoral support which results in learners (and staff) </w:t>
            </w:r>
            <w:r w:rsidR="006510B9">
              <w:lastRenderedPageBreak/>
              <w:t>being unsupported and</w:t>
            </w:r>
            <w:r>
              <w:t xml:space="preserve"> the risk </w:t>
            </w:r>
            <w:r w:rsidR="006510B9">
              <w:t xml:space="preserve">of </w:t>
            </w:r>
            <w:r>
              <w:t>vulnerab</w:t>
            </w:r>
            <w:r w:rsidR="006510B9">
              <w:t>i</w:t>
            </w:r>
            <w:r>
              <w:t>l</w:t>
            </w:r>
            <w:r w:rsidR="006510B9">
              <w:t>iti</w:t>
            </w:r>
            <w:r>
              <w:t>e</w:t>
            </w:r>
            <w:r w:rsidR="006510B9">
              <w:t>s being exploited.</w:t>
            </w:r>
          </w:p>
          <w:p w14:paraId="189623C9" w14:textId="77777777" w:rsidR="003B047C" w:rsidRDefault="003B047C" w:rsidP="003B047C"/>
          <w:p w14:paraId="52E78FF0" w14:textId="77777777" w:rsidR="00474DA9" w:rsidRDefault="00474DA9" w:rsidP="003B047C">
            <w:r>
              <w:t xml:space="preserve">Welfare </w:t>
            </w:r>
            <w:r w:rsidR="00993CB4">
              <w:t>and</w:t>
            </w:r>
            <w:r>
              <w:t xml:space="preserve"> learner support is inadequately </w:t>
            </w:r>
            <w:proofErr w:type="gramStart"/>
            <w:r>
              <w:t>signposted</w:t>
            </w:r>
            <w:proofErr w:type="gramEnd"/>
            <w:r>
              <w:t xml:space="preserve"> </w:t>
            </w:r>
            <w:r w:rsidR="00294D7A">
              <w:t>or needs are not identified either early enough or often enough to allow learners to access welfare/learner support.</w:t>
            </w:r>
          </w:p>
          <w:p w14:paraId="1889D3B0" w14:textId="77777777" w:rsidR="00DD4341" w:rsidRDefault="00DD4341" w:rsidP="007F3C74"/>
        </w:tc>
        <w:tc>
          <w:tcPr>
            <w:tcW w:w="971" w:type="dxa"/>
          </w:tcPr>
          <w:p w14:paraId="7A8AD72F" w14:textId="77777777" w:rsidR="005C1929" w:rsidRDefault="005C1929" w:rsidP="007F3C74"/>
          <w:p w14:paraId="3B6E1485" w14:textId="77777777" w:rsidR="005C1929" w:rsidRDefault="005C1929" w:rsidP="007F3C74"/>
          <w:p w14:paraId="09160245" w14:textId="77777777" w:rsidR="006510B9" w:rsidRPr="00E37DCF" w:rsidRDefault="006510B9" w:rsidP="007F3C74">
            <w:pPr>
              <w:rPr>
                <w:b/>
                <w:bCs/>
              </w:rPr>
            </w:pPr>
          </w:p>
        </w:tc>
        <w:tc>
          <w:tcPr>
            <w:tcW w:w="5448" w:type="dxa"/>
          </w:tcPr>
          <w:p w14:paraId="2C61BD47" w14:textId="77777777" w:rsidR="007A7498" w:rsidRDefault="007A7498" w:rsidP="002073A3">
            <w:r>
              <w:lastRenderedPageBreak/>
              <w:t>A</w:t>
            </w:r>
            <w:r w:rsidR="002073A3">
              <w:t xml:space="preserve"> robust pastoral system </w:t>
            </w:r>
            <w:r>
              <w:t xml:space="preserve">is </w:t>
            </w:r>
            <w:r w:rsidR="002073A3">
              <w:t>underpinned by the SEND and behaviour policies, supported by the headteacher</w:t>
            </w:r>
            <w:r>
              <w:t>.</w:t>
            </w:r>
          </w:p>
          <w:p w14:paraId="3CA706B7" w14:textId="77777777" w:rsidR="002073A3" w:rsidRDefault="002073A3" w:rsidP="002073A3">
            <w:r>
              <w:lastRenderedPageBreak/>
              <w:t xml:space="preserve"> </w:t>
            </w:r>
          </w:p>
          <w:p w14:paraId="6EB95D9D" w14:textId="77777777" w:rsidR="007A7498" w:rsidRDefault="002073A3" w:rsidP="002073A3">
            <w:r>
              <w:t>There is a clear system of pastoral care and referral to ensure no issues of vulnerability are missed</w:t>
            </w:r>
            <w:r w:rsidR="007A7498">
              <w:t>.</w:t>
            </w:r>
          </w:p>
          <w:p w14:paraId="584946A5" w14:textId="77777777" w:rsidR="002073A3" w:rsidRDefault="002073A3" w:rsidP="002073A3">
            <w:r>
              <w:t xml:space="preserve"> </w:t>
            </w:r>
          </w:p>
          <w:p w14:paraId="0E281677" w14:textId="77777777" w:rsidR="002073A3" w:rsidRDefault="00445415" w:rsidP="002073A3">
            <w:r>
              <w:t xml:space="preserve">The education setting </w:t>
            </w:r>
            <w:r w:rsidR="002073A3">
              <w:t xml:space="preserve">works effectively with families and other agencies </w:t>
            </w:r>
            <w:proofErr w:type="gramStart"/>
            <w:r w:rsidR="002073A3">
              <w:t>in order to</w:t>
            </w:r>
            <w:proofErr w:type="gramEnd"/>
            <w:r w:rsidR="002073A3">
              <w:t xml:space="preserve"> improve outcomes for children</w:t>
            </w:r>
            <w:r>
              <w:t>.</w:t>
            </w:r>
            <w:r w:rsidR="002073A3">
              <w:t xml:space="preserve"> </w:t>
            </w:r>
          </w:p>
          <w:p w14:paraId="32F283A3" w14:textId="77777777" w:rsidR="00845C9C" w:rsidRDefault="00845C9C" w:rsidP="002073A3"/>
          <w:p w14:paraId="1CB0C4BB" w14:textId="77777777" w:rsidR="00845C9C" w:rsidRDefault="00845C9C" w:rsidP="00845C9C">
            <w:pPr>
              <w:spacing w:after="36" w:line="237" w:lineRule="auto"/>
              <w:rPr>
                <w:rFonts w:eastAsia="Century Gothic" w:cstheme="minorHAnsi"/>
              </w:rPr>
            </w:pPr>
            <w:r>
              <w:rPr>
                <w:rFonts w:eastAsia="Century Gothic" w:cstheme="minorHAnsi"/>
              </w:rPr>
              <w:t>W</w:t>
            </w:r>
            <w:r w:rsidRPr="00985F44">
              <w:rPr>
                <w:rFonts w:eastAsia="Century Gothic" w:cstheme="minorHAnsi"/>
              </w:rPr>
              <w:t xml:space="preserve">ithin context of </w:t>
            </w:r>
            <w:r>
              <w:rPr>
                <w:rFonts w:eastAsia="Century Gothic" w:cstheme="minorHAnsi"/>
              </w:rPr>
              <w:t>the organisation’s</w:t>
            </w:r>
            <w:r w:rsidRPr="00985F44">
              <w:rPr>
                <w:rFonts w:eastAsia="Century Gothic" w:cstheme="minorHAnsi"/>
              </w:rPr>
              <w:t xml:space="preserve"> equalities objectives there is support for anyone who might be identified by Prevent (</w:t>
            </w:r>
            <w:proofErr w:type="gramStart"/>
            <w:r w:rsidRPr="00985F44">
              <w:rPr>
                <w:rFonts w:eastAsia="Century Gothic" w:cstheme="minorHAnsi"/>
              </w:rPr>
              <w:t>i.e.</w:t>
            </w:r>
            <w:proofErr w:type="gramEnd"/>
            <w:r w:rsidRPr="00985F44">
              <w:rPr>
                <w:rFonts w:eastAsia="Century Gothic" w:cstheme="minorHAnsi"/>
              </w:rPr>
              <w:t xml:space="preserve"> pro-active approach to avoiding stigma)</w:t>
            </w:r>
            <w:r w:rsidR="004F1B2E">
              <w:rPr>
                <w:rFonts w:eastAsia="Century Gothic" w:cstheme="minorHAnsi"/>
              </w:rPr>
              <w:t>.</w:t>
            </w:r>
            <w:r w:rsidRPr="00985F44">
              <w:rPr>
                <w:rFonts w:eastAsia="Century Gothic" w:cstheme="minorHAnsi"/>
              </w:rPr>
              <w:t xml:space="preserve"> </w:t>
            </w:r>
          </w:p>
          <w:p w14:paraId="4477FC78" w14:textId="77777777" w:rsidR="00845C9C" w:rsidRDefault="00845C9C" w:rsidP="002073A3"/>
          <w:p w14:paraId="4A1D6CD2" w14:textId="77777777" w:rsidR="005C1929" w:rsidRDefault="002073A3" w:rsidP="002073A3">
            <w:r>
              <w:t xml:space="preserve">Staff </w:t>
            </w:r>
            <w:r w:rsidR="00445415">
              <w:t xml:space="preserve">wellbeing is prioritised, with clear signposting to support </w:t>
            </w:r>
            <w:r>
              <w:t xml:space="preserve">from the Local Authority </w:t>
            </w:r>
            <w:r w:rsidR="00445415">
              <w:t xml:space="preserve">and other organisations. </w:t>
            </w:r>
          </w:p>
          <w:p w14:paraId="65E49D56" w14:textId="77777777" w:rsidR="00964AA7" w:rsidRDefault="00964AA7" w:rsidP="00833742"/>
        </w:tc>
        <w:tc>
          <w:tcPr>
            <w:tcW w:w="992" w:type="dxa"/>
          </w:tcPr>
          <w:p w14:paraId="0E74DF69" w14:textId="77777777" w:rsidR="005C1929" w:rsidRDefault="005C1929" w:rsidP="007F3C74"/>
          <w:p w14:paraId="34AB7997" w14:textId="77777777" w:rsidR="00964AA7" w:rsidRDefault="00964AA7" w:rsidP="008D0AC7"/>
        </w:tc>
        <w:tc>
          <w:tcPr>
            <w:tcW w:w="5230" w:type="dxa"/>
          </w:tcPr>
          <w:p w14:paraId="31646368" w14:textId="77777777" w:rsidR="00964AA7" w:rsidRDefault="00964AA7" w:rsidP="003B047C"/>
        </w:tc>
        <w:tc>
          <w:tcPr>
            <w:tcW w:w="756" w:type="dxa"/>
            <w:shd w:val="clear" w:color="auto" w:fill="auto"/>
          </w:tcPr>
          <w:p w14:paraId="7346668B" w14:textId="77777777" w:rsidR="005C1929" w:rsidRDefault="005C1929" w:rsidP="007F3C74"/>
        </w:tc>
      </w:tr>
      <w:tr w:rsidR="00964AA7" w14:paraId="741DE937" w14:textId="77777777" w:rsidTr="003B047C">
        <w:tc>
          <w:tcPr>
            <w:tcW w:w="537" w:type="dxa"/>
          </w:tcPr>
          <w:p w14:paraId="0F3918E7" w14:textId="77777777" w:rsidR="00964AA7" w:rsidRDefault="00964AA7" w:rsidP="00964AA7">
            <w:r>
              <w:t>7</w:t>
            </w:r>
          </w:p>
        </w:tc>
        <w:tc>
          <w:tcPr>
            <w:tcW w:w="2574" w:type="dxa"/>
          </w:tcPr>
          <w:p w14:paraId="1C7D0473" w14:textId="77777777" w:rsidR="00964AA7" w:rsidRDefault="00833742" w:rsidP="00964AA7">
            <w:r>
              <w:t xml:space="preserve">Prayer </w:t>
            </w:r>
            <w:r w:rsidR="00993CB4">
              <w:t>and</w:t>
            </w:r>
            <w:r>
              <w:t xml:space="preserve"> Faith Facilities</w:t>
            </w:r>
          </w:p>
        </w:tc>
        <w:tc>
          <w:tcPr>
            <w:tcW w:w="5432" w:type="dxa"/>
          </w:tcPr>
          <w:p w14:paraId="032081E7" w14:textId="77777777" w:rsidR="00833742" w:rsidRDefault="00833742" w:rsidP="003B047C">
            <w:r>
              <w:t xml:space="preserve">Requirements of learners (or staff) requiring faith </w:t>
            </w:r>
            <w:proofErr w:type="gramStart"/>
            <w:r>
              <w:t>support</w:t>
            </w:r>
            <w:proofErr w:type="gramEnd"/>
            <w:r>
              <w:t xml:space="preserve"> or the use of facilities are not met by the organisation resulting in individuals seeking external support of unknown suitability.</w:t>
            </w:r>
          </w:p>
          <w:p w14:paraId="11243165" w14:textId="77777777" w:rsidR="007C3916" w:rsidRDefault="007C3916" w:rsidP="00833742"/>
          <w:p w14:paraId="3487A532" w14:textId="77777777" w:rsidR="007C3916" w:rsidRDefault="00833742" w:rsidP="002E295F">
            <w:r>
              <w:t>Facilities (either prayer rooms or quiet space type facilities) provided are not eff</w:t>
            </w:r>
            <w:r w:rsidR="007C3916">
              <w:t xml:space="preserve">ectively managed or supervised and </w:t>
            </w:r>
            <w:r>
              <w:t xml:space="preserve">become ungoverned spaces where </w:t>
            </w:r>
            <w:r w:rsidR="007C3916">
              <w:t xml:space="preserve">radicalising, </w:t>
            </w:r>
            <w:r>
              <w:t>inappropriate or dangerous activities can take place.</w:t>
            </w:r>
          </w:p>
        </w:tc>
        <w:tc>
          <w:tcPr>
            <w:tcW w:w="971" w:type="dxa"/>
          </w:tcPr>
          <w:p w14:paraId="52D92DCE" w14:textId="77777777" w:rsidR="00964AA7" w:rsidRDefault="00964AA7" w:rsidP="00964AA7"/>
          <w:p w14:paraId="70BF0BFA" w14:textId="77777777" w:rsidR="00964AA7" w:rsidRPr="00EC3480" w:rsidRDefault="00964AA7" w:rsidP="003B047C">
            <w:pPr>
              <w:rPr>
                <w:b/>
                <w:bCs/>
              </w:rPr>
            </w:pPr>
          </w:p>
        </w:tc>
        <w:tc>
          <w:tcPr>
            <w:tcW w:w="5448" w:type="dxa"/>
          </w:tcPr>
          <w:p w14:paraId="6C3B7559" w14:textId="77777777" w:rsidR="00445415" w:rsidRDefault="00445415" w:rsidP="00445415">
            <w:r>
              <w:t xml:space="preserve">The school considers and provides for the inclusive needs of families and pupils’ faith </w:t>
            </w:r>
            <w:proofErr w:type="gramStart"/>
            <w:r>
              <w:t>e.g.</w:t>
            </w:r>
            <w:proofErr w:type="gramEnd"/>
            <w:r>
              <w:t xml:space="preserve"> use of prayer room for faith-related activity</w:t>
            </w:r>
            <w:r w:rsidR="003C1772">
              <w:t>.</w:t>
            </w:r>
          </w:p>
          <w:p w14:paraId="4011B72A" w14:textId="77777777" w:rsidR="00990685" w:rsidRDefault="00990685" w:rsidP="00445415"/>
          <w:p w14:paraId="02ACAC64" w14:textId="77777777" w:rsidR="00990685" w:rsidRDefault="00990685" w:rsidP="00445415">
            <w:r>
              <w:t>P</w:t>
            </w:r>
            <w:r w:rsidRPr="00990685">
              <w:t xml:space="preserve">olicies </w:t>
            </w:r>
            <w:r>
              <w:t xml:space="preserve">are in place </w:t>
            </w:r>
            <w:r w:rsidRPr="00990685">
              <w:t xml:space="preserve">to effectively manage prayer rooms or other faith-related and non-faith reflection type facilities. </w:t>
            </w:r>
          </w:p>
          <w:p w14:paraId="355E1B8C" w14:textId="77777777" w:rsidR="00990685" w:rsidRDefault="00990685" w:rsidP="00445415"/>
          <w:p w14:paraId="76538B92" w14:textId="77777777" w:rsidR="003C1772" w:rsidRDefault="003C1772" w:rsidP="00445415">
            <w:r>
              <w:t xml:space="preserve">These spaces are effectively managed and monitored to ensure appropriate use.  </w:t>
            </w:r>
          </w:p>
          <w:p w14:paraId="7E1E5C57" w14:textId="77777777" w:rsidR="00990685" w:rsidRDefault="00990685" w:rsidP="00445415"/>
          <w:p w14:paraId="6DC982FE" w14:textId="77777777" w:rsidR="00990685" w:rsidRDefault="00990685" w:rsidP="00990685">
            <w:r>
              <w:t>Any s</w:t>
            </w:r>
            <w:r w:rsidRPr="00990685">
              <w:t xml:space="preserve">ignposting to local facilities and support </w:t>
            </w:r>
            <w:r>
              <w:t>is</w:t>
            </w:r>
            <w:r w:rsidRPr="00990685">
              <w:t xml:space="preserve"> subject to checks and a level of due diligence.</w:t>
            </w:r>
          </w:p>
          <w:p w14:paraId="66B3412F" w14:textId="77777777" w:rsidR="00845C9C" w:rsidRDefault="00845C9C" w:rsidP="00445415"/>
          <w:p w14:paraId="05D88C1B" w14:textId="77777777" w:rsidR="00964AA7" w:rsidRDefault="00845C9C" w:rsidP="00845C9C">
            <w:r>
              <w:t xml:space="preserve">Teaching resources are used </w:t>
            </w:r>
            <w:r w:rsidRPr="00F14806">
              <w:t>to help pupils understand a range of faiths</w:t>
            </w:r>
            <w:r>
              <w:t>.</w:t>
            </w:r>
          </w:p>
          <w:p w14:paraId="5F83AE17" w14:textId="77777777" w:rsidR="00AF0A4E" w:rsidRDefault="00AF0A4E" w:rsidP="00845C9C"/>
        </w:tc>
        <w:tc>
          <w:tcPr>
            <w:tcW w:w="992" w:type="dxa"/>
          </w:tcPr>
          <w:p w14:paraId="59BA90BB" w14:textId="77777777" w:rsidR="00964AA7" w:rsidRDefault="00964AA7" w:rsidP="00964AA7"/>
          <w:p w14:paraId="654F30BF" w14:textId="77777777" w:rsidR="00964AA7" w:rsidRDefault="00964AA7" w:rsidP="00964AA7"/>
        </w:tc>
        <w:tc>
          <w:tcPr>
            <w:tcW w:w="5230" w:type="dxa"/>
          </w:tcPr>
          <w:p w14:paraId="2A0DEEEC" w14:textId="77777777" w:rsidR="00964AA7" w:rsidRDefault="00964AA7" w:rsidP="00964AA7"/>
          <w:p w14:paraId="73939DE9" w14:textId="77777777" w:rsidR="00964AA7" w:rsidRDefault="00964AA7" w:rsidP="00833742">
            <w:pPr>
              <w:pStyle w:val="ListParagraph"/>
              <w:ind w:left="240"/>
            </w:pPr>
            <w:r>
              <w:t xml:space="preserve"> </w:t>
            </w:r>
          </w:p>
        </w:tc>
        <w:tc>
          <w:tcPr>
            <w:tcW w:w="756" w:type="dxa"/>
            <w:shd w:val="clear" w:color="auto" w:fill="auto"/>
          </w:tcPr>
          <w:p w14:paraId="011DED1C" w14:textId="77777777" w:rsidR="00964AA7" w:rsidRDefault="00964AA7" w:rsidP="00964AA7"/>
        </w:tc>
      </w:tr>
      <w:tr w:rsidR="00964AA7" w14:paraId="7EBBC3CE" w14:textId="77777777" w:rsidTr="003B047C">
        <w:tc>
          <w:tcPr>
            <w:tcW w:w="537" w:type="dxa"/>
          </w:tcPr>
          <w:p w14:paraId="3A88DCF7" w14:textId="77777777" w:rsidR="00964AA7" w:rsidRDefault="00964AA7" w:rsidP="00964AA7">
            <w:r>
              <w:t>8</w:t>
            </w:r>
          </w:p>
        </w:tc>
        <w:tc>
          <w:tcPr>
            <w:tcW w:w="2574" w:type="dxa"/>
          </w:tcPr>
          <w:p w14:paraId="2F91CA05" w14:textId="77777777" w:rsidR="00964AA7" w:rsidRDefault="00833742" w:rsidP="00964AA7">
            <w:r>
              <w:t>Work based learners</w:t>
            </w:r>
          </w:p>
        </w:tc>
        <w:tc>
          <w:tcPr>
            <w:tcW w:w="5432" w:type="dxa"/>
          </w:tcPr>
          <w:p w14:paraId="06FFF6F0" w14:textId="77777777" w:rsidR="007C3916" w:rsidRDefault="007C3916" w:rsidP="003B047C">
            <w:r>
              <w:t>The organisation</w:t>
            </w:r>
            <w:r w:rsidR="00833742">
              <w:t xml:space="preserve"> does not have robust processes in place to protect </w:t>
            </w:r>
            <w:proofErr w:type="gramStart"/>
            <w:r w:rsidR="00833742">
              <w:t>work based</w:t>
            </w:r>
            <w:proofErr w:type="gramEnd"/>
            <w:r w:rsidR="00833742">
              <w:t xml:space="preserve"> </w:t>
            </w:r>
            <w:r w:rsidR="002E295F">
              <w:t>learners</w:t>
            </w:r>
            <w:r w:rsidR="00833742">
              <w:t xml:space="preserve"> from the </w:t>
            </w:r>
            <w:r>
              <w:t>risk</w:t>
            </w:r>
            <w:r w:rsidR="00833742">
              <w:t>s of radicalisation</w:t>
            </w:r>
            <w:r>
              <w:t xml:space="preserve"> or views and practices contrary to British Values</w:t>
            </w:r>
            <w:r w:rsidR="00833742">
              <w:t xml:space="preserve">. </w:t>
            </w:r>
          </w:p>
          <w:p w14:paraId="24B115DA" w14:textId="77777777" w:rsidR="007C3916" w:rsidRDefault="007C3916" w:rsidP="00833742"/>
          <w:p w14:paraId="38A01CAB" w14:textId="77777777" w:rsidR="00964AA7" w:rsidRDefault="00833742" w:rsidP="00964AA7">
            <w:r>
              <w:t xml:space="preserve">Employers within </w:t>
            </w:r>
            <w:proofErr w:type="gramStart"/>
            <w:r>
              <w:t>work based</w:t>
            </w:r>
            <w:proofErr w:type="gramEnd"/>
            <w:r>
              <w:t xml:space="preserve"> setting</w:t>
            </w:r>
            <w:r w:rsidR="007C3916">
              <w:t>s are unaware of issues relating to Prevent the Statutory Duty and how</w:t>
            </w:r>
            <w:r>
              <w:t xml:space="preserve"> to report concerns. </w:t>
            </w:r>
          </w:p>
        </w:tc>
        <w:tc>
          <w:tcPr>
            <w:tcW w:w="971" w:type="dxa"/>
          </w:tcPr>
          <w:p w14:paraId="7178A91B" w14:textId="77777777" w:rsidR="00964AA7" w:rsidRDefault="00964AA7" w:rsidP="00964AA7"/>
          <w:p w14:paraId="3CFC5A9C" w14:textId="77777777" w:rsidR="00964AA7" w:rsidRPr="00104534" w:rsidRDefault="00964AA7" w:rsidP="00964AA7">
            <w:pPr>
              <w:rPr>
                <w:b/>
                <w:bCs/>
              </w:rPr>
            </w:pPr>
          </w:p>
        </w:tc>
        <w:tc>
          <w:tcPr>
            <w:tcW w:w="5448" w:type="dxa"/>
          </w:tcPr>
          <w:p w14:paraId="382CD86E" w14:textId="77777777" w:rsidR="0091530C" w:rsidRDefault="00CE15B7" w:rsidP="00753594">
            <w:pPr>
              <w:spacing w:after="36" w:line="237" w:lineRule="auto"/>
              <w:rPr>
                <w:rFonts w:eastAsia="Century Gothic" w:cstheme="minorHAnsi"/>
              </w:rPr>
            </w:pPr>
            <w:r>
              <w:rPr>
                <w:rFonts w:eastAsia="Century Gothic" w:cstheme="minorHAnsi"/>
              </w:rPr>
              <w:t>We</w:t>
            </w:r>
            <w:r w:rsidRPr="00CE15B7">
              <w:rPr>
                <w:rFonts w:eastAsia="Century Gothic" w:cstheme="minorHAnsi"/>
              </w:rPr>
              <w:t xml:space="preserve"> ensure that employers are sufficiently well informed to understand their vital role when agreeing to take learners on training programmes</w:t>
            </w:r>
            <w:r>
              <w:rPr>
                <w:rFonts w:eastAsia="Century Gothic" w:cstheme="minorHAnsi"/>
              </w:rPr>
              <w:t xml:space="preserve"> including:</w:t>
            </w:r>
          </w:p>
          <w:p w14:paraId="2B77D1EC" w14:textId="77777777" w:rsidR="00CE15B7" w:rsidRPr="007D023C" w:rsidRDefault="00CE15B7" w:rsidP="003A2F63">
            <w:pPr>
              <w:pStyle w:val="ListParagraph"/>
              <w:numPr>
                <w:ilvl w:val="0"/>
                <w:numId w:val="3"/>
              </w:numPr>
              <w:spacing w:after="36" w:line="237" w:lineRule="auto"/>
              <w:rPr>
                <w:rFonts w:eastAsia="Century Gothic" w:cstheme="minorHAnsi"/>
              </w:rPr>
            </w:pPr>
            <w:r w:rsidRPr="007D023C">
              <w:rPr>
                <w:rFonts w:eastAsia="Century Gothic" w:cstheme="minorHAnsi"/>
              </w:rPr>
              <w:t>the employer handbook setting out minimum requirements regarding safeguarding, including referral pathways.</w:t>
            </w:r>
          </w:p>
          <w:p w14:paraId="2EBD1C08" w14:textId="77777777" w:rsidR="00CE15B7" w:rsidRPr="007D023C" w:rsidRDefault="00CE15B7" w:rsidP="003A2F63">
            <w:pPr>
              <w:pStyle w:val="ListParagraph"/>
              <w:numPr>
                <w:ilvl w:val="0"/>
                <w:numId w:val="3"/>
              </w:numPr>
              <w:spacing w:after="36" w:line="237" w:lineRule="auto"/>
              <w:rPr>
                <w:rFonts w:eastAsia="Century Gothic" w:cstheme="minorHAnsi"/>
              </w:rPr>
            </w:pPr>
            <w:r w:rsidRPr="007D023C">
              <w:rPr>
                <w:rFonts w:eastAsia="Century Gothic" w:cstheme="minorHAnsi"/>
              </w:rPr>
              <w:t>minimum safeguarding requirements incorporated into contractual agreements</w:t>
            </w:r>
          </w:p>
          <w:p w14:paraId="27E93BD2" w14:textId="77777777" w:rsidR="00CE15B7" w:rsidRPr="007D023C" w:rsidRDefault="00CE15B7" w:rsidP="003A2F63">
            <w:pPr>
              <w:pStyle w:val="ListParagraph"/>
              <w:numPr>
                <w:ilvl w:val="0"/>
                <w:numId w:val="3"/>
              </w:numPr>
              <w:spacing w:after="36" w:line="237" w:lineRule="auto"/>
              <w:rPr>
                <w:rFonts w:eastAsia="Century Gothic" w:cstheme="minorHAnsi"/>
              </w:rPr>
            </w:pPr>
            <w:r w:rsidRPr="007D023C">
              <w:rPr>
                <w:rFonts w:eastAsia="Century Gothic" w:cstheme="minorHAnsi"/>
              </w:rPr>
              <w:t>the provision of leaflets and flyers providing useful information about Prevent</w:t>
            </w:r>
          </w:p>
          <w:p w14:paraId="39A8A3C2" w14:textId="77777777" w:rsidR="00CE15B7" w:rsidRPr="007D023C" w:rsidRDefault="00CE15B7" w:rsidP="003A2F63">
            <w:pPr>
              <w:pStyle w:val="ListParagraph"/>
              <w:numPr>
                <w:ilvl w:val="0"/>
                <w:numId w:val="3"/>
              </w:numPr>
              <w:spacing w:after="36" w:line="237" w:lineRule="auto"/>
              <w:rPr>
                <w:rFonts w:eastAsia="Century Gothic" w:cstheme="minorHAnsi"/>
              </w:rPr>
            </w:pPr>
            <w:r w:rsidRPr="007D023C">
              <w:rPr>
                <w:rFonts w:eastAsia="Century Gothic" w:cstheme="minorHAnsi"/>
              </w:rPr>
              <w:t xml:space="preserve">providing or signposting safeguarding (Prevent) training for employers </w:t>
            </w:r>
          </w:p>
          <w:p w14:paraId="159F135C" w14:textId="77777777" w:rsidR="00CE15B7" w:rsidRPr="007D023C" w:rsidRDefault="00CE15B7" w:rsidP="003A2F63">
            <w:pPr>
              <w:pStyle w:val="ListParagraph"/>
              <w:numPr>
                <w:ilvl w:val="0"/>
                <w:numId w:val="3"/>
              </w:numPr>
              <w:spacing w:after="36" w:line="237" w:lineRule="auto"/>
              <w:rPr>
                <w:rFonts w:eastAsia="Century Gothic" w:cstheme="minorHAnsi"/>
              </w:rPr>
            </w:pPr>
            <w:r w:rsidRPr="007D023C">
              <w:rPr>
                <w:rFonts w:eastAsia="Century Gothic" w:cstheme="minorHAnsi"/>
              </w:rPr>
              <w:t xml:space="preserve">through employer events </w:t>
            </w:r>
          </w:p>
          <w:p w14:paraId="12B667A6" w14:textId="77777777" w:rsidR="00CE15B7" w:rsidRDefault="00CE15B7" w:rsidP="00753594">
            <w:pPr>
              <w:spacing w:after="36" w:line="237" w:lineRule="auto"/>
              <w:rPr>
                <w:rFonts w:eastAsia="Century Gothic" w:cstheme="minorHAnsi"/>
              </w:rPr>
            </w:pPr>
          </w:p>
          <w:p w14:paraId="7AB2F9C2" w14:textId="77777777" w:rsidR="007D023C" w:rsidRDefault="00CE15B7" w:rsidP="00753594">
            <w:pPr>
              <w:spacing w:after="36" w:line="237" w:lineRule="auto"/>
              <w:rPr>
                <w:rFonts w:eastAsia="Century Gothic" w:cstheme="minorHAnsi"/>
              </w:rPr>
            </w:pPr>
            <w:r>
              <w:rPr>
                <w:rFonts w:eastAsia="Century Gothic" w:cstheme="minorHAnsi"/>
              </w:rPr>
              <w:t>We</w:t>
            </w:r>
            <w:r w:rsidR="0091530C" w:rsidRPr="0091530C">
              <w:rPr>
                <w:rFonts w:eastAsia="Century Gothic" w:cstheme="minorHAnsi"/>
              </w:rPr>
              <w:t xml:space="preserve"> have arrangements in place for ensuring the safety and wellbeing of all learners. This includes initial </w:t>
            </w:r>
            <w:r w:rsidR="0091530C" w:rsidRPr="0091530C">
              <w:rPr>
                <w:rFonts w:eastAsia="Century Gothic" w:cstheme="minorHAnsi"/>
              </w:rPr>
              <w:lastRenderedPageBreak/>
              <w:t xml:space="preserve">recruitment through induction, participation in learning and support programmes, and progression to subsequent learning and employment. </w:t>
            </w:r>
          </w:p>
          <w:p w14:paraId="3F2478FE" w14:textId="77777777" w:rsidR="007D023C" w:rsidRDefault="007D023C" w:rsidP="00753594">
            <w:pPr>
              <w:spacing w:after="36" w:line="237" w:lineRule="auto"/>
              <w:rPr>
                <w:rFonts w:eastAsia="Century Gothic" w:cstheme="minorHAnsi"/>
              </w:rPr>
            </w:pPr>
          </w:p>
          <w:p w14:paraId="7542894D" w14:textId="77777777" w:rsidR="00753594" w:rsidRDefault="0091530C" w:rsidP="00753594">
            <w:pPr>
              <w:spacing w:after="36" w:line="237" w:lineRule="auto"/>
              <w:rPr>
                <w:rFonts w:eastAsia="Century Gothic" w:cstheme="minorHAnsi"/>
              </w:rPr>
            </w:pPr>
            <w:r w:rsidRPr="0091530C">
              <w:rPr>
                <w:rFonts w:eastAsia="Century Gothic" w:cstheme="minorHAnsi"/>
              </w:rPr>
              <w:t xml:space="preserve">These arrangements include the identification of vulnerable learners who are </w:t>
            </w:r>
            <w:proofErr w:type="gramStart"/>
            <w:r w:rsidRPr="0091530C">
              <w:rPr>
                <w:rFonts w:eastAsia="Century Gothic" w:cstheme="minorHAnsi"/>
              </w:rPr>
              <w:t>in particular need</w:t>
            </w:r>
            <w:proofErr w:type="gramEnd"/>
            <w:r w:rsidRPr="0091530C">
              <w:rPr>
                <w:rFonts w:eastAsia="Century Gothic" w:cstheme="minorHAnsi"/>
              </w:rPr>
              <w:t xml:space="preserve"> of support and/or are at risk of harm.</w:t>
            </w:r>
          </w:p>
          <w:p w14:paraId="149A57CB" w14:textId="77777777" w:rsidR="0091530C" w:rsidRDefault="0091530C" w:rsidP="00753594">
            <w:pPr>
              <w:spacing w:after="36" w:line="237" w:lineRule="auto"/>
              <w:rPr>
                <w:rFonts w:eastAsia="Century Gothic" w:cstheme="minorHAnsi"/>
              </w:rPr>
            </w:pPr>
          </w:p>
          <w:p w14:paraId="0026D44D" w14:textId="77777777" w:rsidR="00985F44" w:rsidRDefault="0091530C" w:rsidP="00CE15B7">
            <w:pPr>
              <w:spacing w:after="36" w:line="237" w:lineRule="auto"/>
            </w:pPr>
            <w:r w:rsidRPr="0091530C">
              <w:rPr>
                <w:rFonts w:eastAsia="Century Gothic" w:cstheme="minorHAnsi"/>
              </w:rPr>
              <w:t>The DSL ensure</w:t>
            </w:r>
            <w:r w:rsidR="00CE15B7">
              <w:rPr>
                <w:rFonts w:eastAsia="Century Gothic" w:cstheme="minorHAnsi"/>
              </w:rPr>
              <w:t>s</w:t>
            </w:r>
            <w:r w:rsidRPr="0091530C">
              <w:rPr>
                <w:rFonts w:eastAsia="Century Gothic" w:cstheme="minorHAnsi"/>
              </w:rPr>
              <w:t xml:space="preserve"> that appropriate referral arrangements are in place and communicate</w:t>
            </w:r>
            <w:r w:rsidR="00CE15B7">
              <w:rPr>
                <w:rFonts w:eastAsia="Century Gothic" w:cstheme="minorHAnsi"/>
              </w:rPr>
              <w:t>s</w:t>
            </w:r>
            <w:r w:rsidRPr="0091530C">
              <w:rPr>
                <w:rFonts w:eastAsia="Century Gothic" w:cstheme="minorHAnsi"/>
              </w:rPr>
              <w:t xml:space="preserve"> the need for regular training at appropriate levels for all categories of staff, whether directly employed or not</w:t>
            </w:r>
            <w:r w:rsidR="00CE15B7">
              <w:rPr>
                <w:rFonts w:eastAsia="Century Gothic" w:cstheme="minorHAnsi"/>
              </w:rPr>
              <w:t>.</w:t>
            </w:r>
          </w:p>
          <w:p w14:paraId="6CAB415F" w14:textId="77777777" w:rsidR="002004D4" w:rsidRDefault="002004D4" w:rsidP="00833742">
            <w:pPr>
              <w:pStyle w:val="ListParagraph"/>
              <w:ind w:left="301"/>
            </w:pPr>
            <w:r>
              <w:t xml:space="preserve"> </w:t>
            </w:r>
          </w:p>
        </w:tc>
        <w:tc>
          <w:tcPr>
            <w:tcW w:w="992" w:type="dxa"/>
          </w:tcPr>
          <w:p w14:paraId="00F7CA96" w14:textId="77777777" w:rsidR="00964AA7" w:rsidRDefault="00964AA7" w:rsidP="00964AA7"/>
          <w:p w14:paraId="3D237BBD" w14:textId="77777777" w:rsidR="00964AA7" w:rsidRDefault="00964AA7" w:rsidP="006510B9"/>
        </w:tc>
        <w:tc>
          <w:tcPr>
            <w:tcW w:w="5230" w:type="dxa"/>
          </w:tcPr>
          <w:p w14:paraId="154ED1B0" w14:textId="77777777" w:rsidR="00964AA7" w:rsidRDefault="00964AA7" w:rsidP="00964AA7"/>
          <w:p w14:paraId="0BCF0B95" w14:textId="77777777" w:rsidR="00964AA7" w:rsidRDefault="00964AA7" w:rsidP="00833742">
            <w:pPr>
              <w:pStyle w:val="ListParagraph"/>
              <w:ind w:left="240"/>
            </w:pPr>
          </w:p>
        </w:tc>
        <w:tc>
          <w:tcPr>
            <w:tcW w:w="756" w:type="dxa"/>
            <w:shd w:val="clear" w:color="auto" w:fill="auto"/>
          </w:tcPr>
          <w:p w14:paraId="20FC00EA" w14:textId="77777777" w:rsidR="00964AA7" w:rsidRDefault="00964AA7" w:rsidP="00964AA7"/>
        </w:tc>
      </w:tr>
      <w:tr w:rsidR="00964AA7" w14:paraId="0986F3DC" w14:textId="77777777" w:rsidTr="003B047C">
        <w:tc>
          <w:tcPr>
            <w:tcW w:w="537" w:type="dxa"/>
          </w:tcPr>
          <w:p w14:paraId="0453BBE3" w14:textId="77777777" w:rsidR="00964AA7" w:rsidRDefault="00964AA7" w:rsidP="00964AA7">
            <w:r>
              <w:t>9</w:t>
            </w:r>
          </w:p>
        </w:tc>
        <w:tc>
          <w:tcPr>
            <w:tcW w:w="2574" w:type="dxa"/>
          </w:tcPr>
          <w:p w14:paraId="1B5BA54B" w14:textId="77777777" w:rsidR="00964AA7" w:rsidRDefault="00833742" w:rsidP="00964AA7">
            <w:r>
              <w:t>Promoting British Values</w:t>
            </w:r>
          </w:p>
        </w:tc>
        <w:tc>
          <w:tcPr>
            <w:tcW w:w="5432" w:type="dxa"/>
          </w:tcPr>
          <w:p w14:paraId="25E10012" w14:textId="77777777" w:rsidR="00964AA7" w:rsidRDefault="00833742" w:rsidP="003B047C">
            <w:r>
              <w:t>The college</w:t>
            </w:r>
            <w:r w:rsidR="0049781E">
              <w:t>/provider</w:t>
            </w:r>
            <w:r>
              <w:t xml:space="preserve"> does not have a culture and ethos where British Values are celebrated, which leads to a culture of disrespect and intolerance and where </w:t>
            </w:r>
            <w:r w:rsidR="002407B5">
              <w:t xml:space="preserve">extremist views </w:t>
            </w:r>
            <w:r w:rsidR="00993CB4">
              <w:t>and</w:t>
            </w:r>
            <w:r w:rsidR="002407B5">
              <w:t xml:space="preserve"> ideas </w:t>
            </w:r>
            <w:r>
              <w:t>are allowed to flourish.</w:t>
            </w:r>
          </w:p>
          <w:p w14:paraId="43CC7381" w14:textId="77777777" w:rsidR="006510B9" w:rsidRDefault="006510B9" w:rsidP="00964AA7"/>
          <w:p w14:paraId="1577E1D9" w14:textId="77777777" w:rsidR="006510B9" w:rsidRDefault="006510B9" w:rsidP="003B047C">
            <w:r>
              <w:t>Staff and learners do not understand B</w:t>
            </w:r>
            <w:r w:rsidR="00EB23D2">
              <w:t xml:space="preserve">ritish </w:t>
            </w:r>
            <w:r>
              <w:t>V</w:t>
            </w:r>
            <w:r w:rsidR="00EB23D2">
              <w:t>alues</w:t>
            </w:r>
            <w:r w:rsidR="002E7E89">
              <w:t xml:space="preserve"> </w:t>
            </w:r>
            <w:r>
              <w:t xml:space="preserve">(or </w:t>
            </w:r>
            <w:r w:rsidR="00EB23D2">
              <w:t xml:space="preserve">do not </w:t>
            </w:r>
            <w:r>
              <w:t>feel confident about</w:t>
            </w:r>
            <w:r w:rsidR="00B62EAB">
              <w:t xml:space="preserve"> them</w:t>
            </w:r>
            <w:r>
              <w:t>) and extremist views and narratives are allowed to flourish unchallenged.</w:t>
            </w:r>
          </w:p>
          <w:p w14:paraId="33200E56" w14:textId="77777777" w:rsidR="00EB23D2" w:rsidRDefault="00EB23D2" w:rsidP="00EB23D2">
            <w:pPr>
              <w:pStyle w:val="ListParagraph"/>
            </w:pPr>
          </w:p>
          <w:p w14:paraId="6FD2BE2C" w14:textId="77777777" w:rsidR="006510B9" w:rsidRDefault="00EB23D2" w:rsidP="00964AA7">
            <w:r>
              <w:t xml:space="preserve">British Values are not embedded in the curriculum </w:t>
            </w:r>
            <w:r w:rsidR="00993CB4">
              <w:t>and</w:t>
            </w:r>
            <w:r>
              <w:t xml:space="preserve"> </w:t>
            </w:r>
            <w:r w:rsidR="001D6C3C">
              <w:t>are seen by learners (</w:t>
            </w:r>
            <w:r w:rsidR="00993CB4">
              <w:t>and</w:t>
            </w:r>
            <w:r w:rsidR="001D6C3C">
              <w:t xml:space="preserve"> staff) as unimportant </w:t>
            </w:r>
            <w:r w:rsidR="00765CBF">
              <w:t>or of no value.</w:t>
            </w:r>
          </w:p>
        </w:tc>
        <w:tc>
          <w:tcPr>
            <w:tcW w:w="971" w:type="dxa"/>
          </w:tcPr>
          <w:p w14:paraId="02D6A263" w14:textId="77777777" w:rsidR="00964AA7" w:rsidRDefault="00964AA7" w:rsidP="00964AA7"/>
          <w:p w14:paraId="7F2061F0" w14:textId="77777777" w:rsidR="002004D4" w:rsidRPr="00743097" w:rsidRDefault="002004D4" w:rsidP="00964AA7">
            <w:pPr>
              <w:rPr>
                <w:b/>
                <w:bCs/>
              </w:rPr>
            </w:pPr>
          </w:p>
        </w:tc>
        <w:tc>
          <w:tcPr>
            <w:tcW w:w="5448" w:type="dxa"/>
          </w:tcPr>
          <w:p w14:paraId="185A3A50" w14:textId="77777777" w:rsidR="00BE6103" w:rsidRDefault="00BE6103" w:rsidP="00BE6103">
            <w:pPr>
              <w:spacing w:after="32" w:line="238" w:lineRule="auto"/>
              <w:ind w:left="46"/>
              <w:rPr>
                <w:rFonts w:eastAsia="Century Gothic" w:cstheme="minorHAnsi"/>
              </w:rPr>
            </w:pPr>
            <w:r w:rsidRPr="00BE52E9">
              <w:rPr>
                <w:rFonts w:eastAsia="Century Gothic" w:cstheme="minorHAnsi"/>
              </w:rPr>
              <w:t xml:space="preserve">Personal Spiritual Moral Cultural education is integrated into the curriculum to promote British Values and the importance of respect, acceptance and understanding diversity.  </w:t>
            </w:r>
          </w:p>
          <w:p w14:paraId="587BDEDC" w14:textId="77777777" w:rsidR="00BE6103" w:rsidRDefault="00BE6103" w:rsidP="00BE6103">
            <w:pPr>
              <w:spacing w:after="32" w:line="238" w:lineRule="auto"/>
              <w:ind w:left="46"/>
              <w:rPr>
                <w:rFonts w:eastAsia="Century Gothic" w:cstheme="minorHAnsi"/>
              </w:rPr>
            </w:pPr>
          </w:p>
          <w:p w14:paraId="232188EC" w14:textId="77777777" w:rsidR="00BE6103" w:rsidRDefault="00BE6103" w:rsidP="00BE6103">
            <w:pPr>
              <w:spacing w:after="32" w:line="238" w:lineRule="auto"/>
              <w:ind w:left="46"/>
              <w:rPr>
                <w:rFonts w:eastAsia="Century Gothic" w:cstheme="minorHAnsi"/>
              </w:rPr>
            </w:pPr>
            <w:r w:rsidRPr="00BE52E9">
              <w:rPr>
                <w:rFonts w:eastAsia="Century Gothic" w:cstheme="minorHAnsi"/>
              </w:rPr>
              <w:t xml:space="preserve">The school has a range of </w:t>
            </w:r>
            <w:proofErr w:type="gramStart"/>
            <w:r w:rsidR="00C53310">
              <w:rPr>
                <w:rFonts w:eastAsia="Century Gothic" w:cstheme="minorHAnsi"/>
              </w:rPr>
              <w:t>high profile</w:t>
            </w:r>
            <w:proofErr w:type="gramEnd"/>
            <w:r w:rsidR="00C53310">
              <w:rPr>
                <w:rFonts w:eastAsia="Century Gothic" w:cstheme="minorHAnsi"/>
              </w:rPr>
              <w:t xml:space="preserve"> </w:t>
            </w:r>
            <w:r w:rsidRPr="00BE52E9">
              <w:rPr>
                <w:rFonts w:eastAsia="Century Gothic" w:cstheme="minorHAnsi"/>
              </w:rPr>
              <w:t>initiatives and activities that promote the spiritual, moral, social and emotional needs of children through both the explicit curriculum and through assemblies, celebration days, displays</w:t>
            </w:r>
            <w:r>
              <w:rPr>
                <w:rFonts w:eastAsia="Century Gothic" w:cstheme="minorHAnsi"/>
              </w:rPr>
              <w:t xml:space="preserve"> and news</w:t>
            </w:r>
            <w:r w:rsidRPr="00BE52E9">
              <w:rPr>
                <w:rFonts w:eastAsia="Century Gothic" w:cstheme="minorHAnsi"/>
              </w:rPr>
              <w:t>letters</w:t>
            </w:r>
            <w:r>
              <w:rPr>
                <w:rFonts w:eastAsia="Century Gothic" w:cstheme="minorHAnsi"/>
              </w:rPr>
              <w:t xml:space="preserve">. </w:t>
            </w:r>
          </w:p>
          <w:p w14:paraId="588E87E5" w14:textId="77777777" w:rsidR="00BE6103" w:rsidRDefault="00BE6103" w:rsidP="00BE6103">
            <w:pPr>
              <w:spacing w:after="33" w:line="237" w:lineRule="auto"/>
              <w:ind w:left="46"/>
              <w:rPr>
                <w:rFonts w:eastAsia="Century Gothic" w:cstheme="minorHAnsi"/>
              </w:rPr>
            </w:pPr>
          </w:p>
          <w:p w14:paraId="6F0044F0" w14:textId="77777777" w:rsidR="00BE6103" w:rsidRDefault="00BE6103" w:rsidP="00BE6103">
            <w:pPr>
              <w:spacing w:after="33" w:line="237" w:lineRule="auto"/>
              <w:ind w:left="46"/>
              <w:rPr>
                <w:rFonts w:eastAsia="Century Gothic" w:cstheme="minorHAnsi"/>
              </w:rPr>
            </w:pPr>
            <w:r>
              <w:rPr>
                <w:rFonts w:eastAsia="Century Gothic" w:cstheme="minorHAnsi"/>
              </w:rPr>
              <w:t>Our c</w:t>
            </w:r>
            <w:r w:rsidRPr="00BE52E9">
              <w:rPr>
                <w:rFonts w:eastAsia="Century Gothic" w:cstheme="minorHAnsi"/>
              </w:rPr>
              <w:t>urriculum teaches children how to assess risk, including risk of being drawn into gangs</w:t>
            </w:r>
            <w:r>
              <w:rPr>
                <w:rFonts w:eastAsia="Century Gothic" w:cstheme="minorHAnsi"/>
              </w:rPr>
              <w:t xml:space="preserve">, </w:t>
            </w:r>
            <w:r w:rsidRPr="00BE52E9">
              <w:rPr>
                <w:rFonts w:eastAsia="Century Gothic" w:cstheme="minorHAnsi"/>
              </w:rPr>
              <w:t xml:space="preserve">as part of PSHE </w:t>
            </w:r>
            <w:r>
              <w:rPr>
                <w:rFonts w:eastAsia="Century Gothic" w:cstheme="minorHAnsi"/>
              </w:rPr>
              <w:t>education</w:t>
            </w:r>
            <w:r w:rsidR="00EE7123">
              <w:rPr>
                <w:rFonts w:eastAsia="Century Gothic" w:cstheme="minorHAnsi"/>
              </w:rPr>
              <w:t>.</w:t>
            </w:r>
          </w:p>
          <w:p w14:paraId="7861A8D7" w14:textId="77777777" w:rsidR="00BE6103" w:rsidRPr="00BE52E9" w:rsidRDefault="00BE6103" w:rsidP="00BE6103">
            <w:pPr>
              <w:spacing w:after="33" w:line="237" w:lineRule="auto"/>
              <w:ind w:left="46"/>
              <w:rPr>
                <w:rFonts w:cstheme="minorHAnsi"/>
              </w:rPr>
            </w:pPr>
          </w:p>
          <w:p w14:paraId="55973179" w14:textId="77777777" w:rsidR="00BE6103" w:rsidRDefault="00BE6103" w:rsidP="00BE6103">
            <w:pPr>
              <w:spacing w:after="32" w:line="238" w:lineRule="auto"/>
              <w:ind w:left="46"/>
              <w:rPr>
                <w:rFonts w:eastAsia="Century Gothic" w:cstheme="minorHAnsi"/>
              </w:rPr>
            </w:pPr>
            <w:r>
              <w:rPr>
                <w:rFonts w:eastAsia="Century Gothic" w:cstheme="minorHAnsi"/>
              </w:rPr>
              <w:t>The c</w:t>
            </w:r>
            <w:r w:rsidRPr="00BE52E9">
              <w:rPr>
                <w:rFonts w:eastAsia="Century Gothic" w:cstheme="minorHAnsi"/>
              </w:rPr>
              <w:t xml:space="preserve">urriculum teaches children </w:t>
            </w:r>
            <w:r>
              <w:rPr>
                <w:rFonts w:eastAsia="Century Gothic" w:cstheme="minorHAnsi"/>
              </w:rPr>
              <w:t xml:space="preserve">about </w:t>
            </w:r>
            <w:r w:rsidRPr="00BE52E9">
              <w:rPr>
                <w:rFonts w:eastAsia="Century Gothic" w:cstheme="minorHAnsi"/>
              </w:rPr>
              <w:t>keeping themselves safe</w:t>
            </w:r>
            <w:r>
              <w:rPr>
                <w:rFonts w:eastAsia="Century Gothic" w:cstheme="minorHAnsi"/>
              </w:rPr>
              <w:t xml:space="preserve"> online and offline.</w:t>
            </w:r>
          </w:p>
          <w:p w14:paraId="2451C20E" w14:textId="77777777" w:rsidR="00BE6103" w:rsidRPr="00BE52E9" w:rsidRDefault="00BE6103" w:rsidP="00BE6103">
            <w:pPr>
              <w:spacing w:after="32" w:line="238" w:lineRule="auto"/>
              <w:ind w:left="46"/>
              <w:rPr>
                <w:rFonts w:eastAsia="Century Gothic" w:cstheme="minorHAnsi"/>
              </w:rPr>
            </w:pPr>
          </w:p>
          <w:p w14:paraId="6F8E576B" w14:textId="77777777" w:rsidR="00BE6103" w:rsidRPr="00BE52E9" w:rsidRDefault="00BE6103" w:rsidP="00BE6103">
            <w:pPr>
              <w:spacing w:after="32" w:line="238" w:lineRule="auto"/>
              <w:ind w:left="46"/>
              <w:rPr>
                <w:rFonts w:eastAsia="Century Gothic" w:cstheme="minorHAnsi"/>
              </w:rPr>
            </w:pPr>
            <w:proofErr w:type="gramStart"/>
            <w:r>
              <w:rPr>
                <w:rFonts w:eastAsia="Century Gothic" w:cstheme="minorHAnsi"/>
              </w:rPr>
              <w:t xml:space="preserve">Our </w:t>
            </w:r>
            <w:r w:rsidRPr="00BE52E9">
              <w:rPr>
                <w:rFonts w:eastAsia="Century Gothic" w:cstheme="minorHAnsi"/>
              </w:rPr>
              <w:t>RE</w:t>
            </w:r>
            <w:r>
              <w:rPr>
                <w:rFonts w:eastAsia="Century Gothic" w:cstheme="minorHAnsi"/>
              </w:rPr>
              <w:t>/RS</w:t>
            </w:r>
            <w:r w:rsidRPr="00BE52E9">
              <w:rPr>
                <w:rFonts w:eastAsia="Century Gothic" w:cstheme="minorHAnsi"/>
              </w:rPr>
              <w:t xml:space="preserve"> curriculum,</w:t>
            </w:r>
            <w:proofErr w:type="gramEnd"/>
            <w:r w:rsidRPr="00BE52E9">
              <w:rPr>
                <w:rFonts w:eastAsia="Century Gothic" w:cstheme="minorHAnsi"/>
              </w:rPr>
              <w:t xml:space="preserve"> includ</w:t>
            </w:r>
            <w:r>
              <w:rPr>
                <w:rFonts w:eastAsia="Century Gothic" w:cstheme="minorHAnsi"/>
              </w:rPr>
              <w:t>es</w:t>
            </w:r>
            <w:r w:rsidRPr="00BE52E9">
              <w:rPr>
                <w:rFonts w:eastAsia="Century Gothic" w:cstheme="minorHAnsi"/>
              </w:rPr>
              <w:t xml:space="preserve"> teaching about other religions and challenging prejudices. </w:t>
            </w:r>
          </w:p>
          <w:p w14:paraId="42BC96E3" w14:textId="77777777" w:rsidR="00BE6103" w:rsidRPr="00BE52E9" w:rsidRDefault="00BE6103" w:rsidP="00BE6103">
            <w:pPr>
              <w:pStyle w:val="ListParagraph"/>
            </w:pPr>
          </w:p>
          <w:p w14:paraId="57F55569" w14:textId="77777777" w:rsidR="00BE6103" w:rsidRDefault="00BE6103" w:rsidP="002B05D4">
            <w:pPr>
              <w:pStyle w:val="ListParagraph"/>
              <w:ind w:left="0"/>
            </w:pPr>
            <w:r>
              <w:t>We e</w:t>
            </w:r>
            <w:r w:rsidRPr="00BE52E9">
              <w:t>nsure that all pupils within the school have a voice that is listened to and demonstrate</w:t>
            </w:r>
            <w:r>
              <w:t xml:space="preserve"> how democracy works by actively promoting democratic processes such as a school council whose members are voted for by the pupils.</w:t>
            </w:r>
          </w:p>
          <w:p w14:paraId="79DA79E7" w14:textId="77777777" w:rsidR="00BE6103" w:rsidRDefault="00BE6103" w:rsidP="002B05D4">
            <w:pPr>
              <w:pStyle w:val="ListParagraph"/>
              <w:ind w:left="0"/>
            </w:pPr>
          </w:p>
          <w:p w14:paraId="4D838E2D" w14:textId="77777777" w:rsidR="00BE6103" w:rsidRDefault="00BE6103" w:rsidP="00BE6103">
            <w:pPr>
              <w:pStyle w:val="ListParagraph"/>
              <w:ind w:left="0"/>
            </w:pPr>
            <w:r>
              <w:t>O</w:t>
            </w:r>
            <w:r w:rsidRPr="00F14806">
              <w:t xml:space="preserve">pportunities </w:t>
            </w:r>
            <w:r>
              <w:t xml:space="preserve">are used, including </w:t>
            </w:r>
            <w:r w:rsidRPr="00F14806">
              <w:t>general or local elections</w:t>
            </w:r>
            <w:r>
              <w:t>,</w:t>
            </w:r>
            <w:r w:rsidRPr="00F14806">
              <w:t xml:space="preserve"> to hold mock elections to promote fundamental British values and provide pupils with the opportunity to learn how to argue and defend points of view</w:t>
            </w:r>
            <w:r>
              <w:t>.</w:t>
            </w:r>
          </w:p>
          <w:p w14:paraId="4AF2268B" w14:textId="77777777" w:rsidR="00BE6103" w:rsidRDefault="00BE6103" w:rsidP="00BE6103">
            <w:pPr>
              <w:pStyle w:val="ListParagraph"/>
              <w:ind w:left="0"/>
            </w:pPr>
          </w:p>
          <w:p w14:paraId="46BD864D" w14:textId="77777777" w:rsidR="00BE6103" w:rsidRPr="00BE52E9" w:rsidRDefault="00BE6103" w:rsidP="00BE6103">
            <w:pPr>
              <w:pStyle w:val="ListParagraph"/>
              <w:ind w:left="0"/>
            </w:pPr>
            <w:r>
              <w:t xml:space="preserve">Included as parts of the curriculum, are </w:t>
            </w:r>
            <w:proofErr w:type="gramStart"/>
            <w:r>
              <w:t>age appropriate</w:t>
            </w:r>
            <w:proofErr w:type="gramEnd"/>
            <w:r>
              <w:t xml:space="preserve"> materials on the strengths, advantages and </w:t>
            </w:r>
            <w:r>
              <w:lastRenderedPageBreak/>
              <w:t xml:space="preserve">disadvantages of democracy, and how democracy and the law works in Britain, in contrast to </w:t>
            </w:r>
            <w:r w:rsidRPr="00BE52E9">
              <w:t>other forms of government in other countries</w:t>
            </w:r>
            <w:r>
              <w:t>.</w:t>
            </w:r>
            <w:r w:rsidRPr="00BE52E9">
              <w:t xml:space="preserve"> </w:t>
            </w:r>
          </w:p>
          <w:p w14:paraId="6FD60FB6" w14:textId="77777777" w:rsidR="00BE6103" w:rsidRDefault="00BE6103" w:rsidP="002B05D4">
            <w:pPr>
              <w:pStyle w:val="ListParagraph"/>
              <w:ind w:left="0"/>
            </w:pPr>
          </w:p>
          <w:p w14:paraId="0225ADDC" w14:textId="77777777" w:rsidR="00964AA7" w:rsidRDefault="00BE6103" w:rsidP="00BE6103">
            <w:pPr>
              <w:pStyle w:val="ListParagraph"/>
              <w:ind w:left="0"/>
            </w:pPr>
            <w:r>
              <w:t xml:space="preserve">We </w:t>
            </w:r>
            <w:r w:rsidRPr="00BE6103">
              <w:t>provid</w:t>
            </w:r>
            <w:r>
              <w:t>e</w:t>
            </w:r>
            <w:r w:rsidRPr="00BE6103">
              <w:t xml:space="preserve"> opportunities for children to: make positive connections and develop friendships with children of their own age, as well as adults; manage their own feelings and behaviour; negotiate and take turns; develop a positive view of themselves; share and respect each other’s opinions; challenge stereotypes and engage with the wider community.  </w:t>
            </w:r>
          </w:p>
          <w:p w14:paraId="7A8B8465" w14:textId="77777777" w:rsidR="002004D4" w:rsidRDefault="002004D4" w:rsidP="00833742">
            <w:pPr>
              <w:pStyle w:val="ListParagraph"/>
              <w:ind w:left="301"/>
            </w:pPr>
          </w:p>
        </w:tc>
        <w:tc>
          <w:tcPr>
            <w:tcW w:w="992" w:type="dxa"/>
          </w:tcPr>
          <w:p w14:paraId="55630EBA" w14:textId="77777777" w:rsidR="00964AA7" w:rsidRDefault="00964AA7" w:rsidP="00964AA7"/>
          <w:p w14:paraId="5438E609" w14:textId="77777777" w:rsidR="002004D4" w:rsidRDefault="002004D4" w:rsidP="00964AA7"/>
        </w:tc>
        <w:tc>
          <w:tcPr>
            <w:tcW w:w="5230" w:type="dxa"/>
          </w:tcPr>
          <w:p w14:paraId="25DDD9C3" w14:textId="77777777" w:rsidR="00964AA7" w:rsidRDefault="00964AA7" w:rsidP="00964AA7"/>
          <w:p w14:paraId="4AF7D64C" w14:textId="77777777" w:rsidR="002004D4" w:rsidRDefault="002004D4" w:rsidP="00833742"/>
        </w:tc>
        <w:tc>
          <w:tcPr>
            <w:tcW w:w="756" w:type="dxa"/>
            <w:shd w:val="clear" w:color="auto" w:fill="auto"/>
          </w:tcPr>
          <w:p w14:paraId="20E4EDE3" w14:textId="77777777" w:rsidR="00964AA7" w:rsidRDefault="00964AA7" w:rsidP="00964AA7"/>
        </w:tc>
      </w:tr>
      <w:tr w:rsidR="00A82B6D" w14:paraId="6F7AF0E2" w14:textId="77777777" w:rsidTr="003B047C">
        <w:trPr>
          <w:trHeight w:val="1136"/>
        </w:trPr>
        <w:tc>
          <w:tcPr>
            <w:tcW w:w="537" w:type="dxa"/>
          </w:tcPr>
          <w:p w14:paraId="194602F6" w14:textId="77777777" w:rsidR="00A82B6D" w:rsidRDefault="00A82B6D" w:rsidP="00964AA7">
            <w:r>
              <w:t>10</w:t>
            </w:r>
          </w:p>
        </w:tc>
        <w:tc>
          <w:tcPr>
            <w:tcW w:w="2574" w:type="dxa"/>
          </w:tcPr>
          <w:p w14:paraId="2DEC4826" w14:textId="77777777" w:rsidR="006510B9" w:rsidRDefault="006510B9" w:rsidP="00964AA7">
            <w:r>
              <w:t>Campus Security</w:t>
            </w:r>
          </w:p>
          <w:p w14:paraId="5C9896CB" w14:textId="77777777" w:rsidR="00833742" w:rsidRDefault="00833742" w:rsidP="00964AA7"/>
        </w:tc>
        <w:tc>
          <w:tcPr>
            <w:tcW w:w="5432" w:type="dxa"/>
          </w:tcPr>
          <w:p w14:paraId="64DDE467" w14:textId="77777777" w:rsidR="002E7E89" w:rsidRDefault="006510B9" w:rsidP="003B047C">
            <w:r>
              <w:t xml:space="preserve">The organisation does not have sufficient security of </w:t>
            </w:r>
            <w:r w:rsidR="00993CB4">
              <w:t>its</w:t>
            </w:r>
            <w:r>
              <w:t xml:space="preserve"> premises and learners </w:t>
            </w:r>
            <w:r w:rsidR="000552E1">
              <w:t xml:space="preserve">can be </w:t>
            </w:r>
            <w:r w:rsidR="00AF2DC9">
              <w:t>targeted by individuals or groups seeking</w:t>
            </w:r>
            <w:r w:rsidR="002C2388">
              <w:t xml:space="preserve"> to share their extremist views or endanger their personal safety.</w:t>
            </w:r>
          </w:p>
          <w:p w14:paraId="2F902A85" w14:textId="77777777" w:rsidR="00AF2DC9" w:rsidRDefault="00AF2DC9" w:rsidP="00833742"/>
          <w:p w14:paraId="48BC07C2" w14:textId="77777777" w:rsidR="00AF2DC9" w:rsidRDefault="00AF2DC9" w:rsidP="003B047C">
            <w:r>
              <w:t xml:space="preserve">Charities are allowed on campus without effective checks </w:t>
            </w:r>
            <w:r w:rsidR="00225961">
              <w:t>allowing</w:t>
            </w:r>
            <w:r>
              <w:t xml:space="preserve"> charitable collections </w:t>
            </w:r>
            <w:r w:rsidR="00225961">
              <w:t>to be</w:t>
            </w:r>
            <w:r>
              <w:t xml:space="preserve"> inadvertently diverted to inappropriate or unlawful causes.</w:t>
            </w:r>
          </w:p>
          <w:p w14:paraId="70827657" w14:textId="77777777" w:rsidR="00BD00E2" w:rsidRDefault="00BD00E2" w:rsidP="003B047C"/>
          <w:p w14:paraId="5802D1C7" w14:textId="77777777" w:rsidR="00BD00E2" w:rsidRDefault="00BD00E2" w:rsidP="003B047C">
            <w:r>
              <w:t>Private venue hire from individuals and organisations are allowed on campus without effective checks, a clear understanding of the purpose and who will be attending.</w:t>
            </w:r>
          </w:p>
          <w:p w14:paraId="7F36A7F7" w14:textId="77777777" w:rsidR="00AF2DC9" w:rsidRDefault="00AF2DC9" w:rsidP="00833742"/>
          <w:p w14:paraId="6ED6A56A" w14:textId="77777777" w:rsidR="00AF2DC9" w:rsidRDefault="00AF2DC9" w:rsidP="00833742">
            <w:r>
              <w:t xml:space="preserve">On site dangerous or hazardous substances are not kept secure and are allowed into the possession of individuals or groups seeking to use them unlawfully. </w:t>
            </w:r>
          </w:p>
        </w:tc>
        <w:tc>
          <w:tcPr>
            <w:tcW w:w="971" w:type="dxa"/>
          </w:tcPr>
          <w:p w14:paraId="3B94C8EC" w14:textId="77777777" w:rsidR="00A82B6D" w:rsidRDefault="00A82B6D" w:rsidP="00964AA7"/>
          <w:p w14:paraId="55ECD17C" w14:textId="77777777" w:rsidR="00AF2DC9" w:rsidRPr="00754AA8" w:rsidRDefault="00AF2DC9" w:rsidP="00964AA7">
            <w:pPr>
              <w:rPr>
                <w:b/>
                <w:bCs/>
              </w:rPr>
            </w:pPr>
          </w:p>
        </w:tc>
        <w:tc>
          <w:tcPr>
            <w:tcW w:w="5448" w:type="dxa"/>
          </w:tcPr>
          <w:p w14:paraId="792D7462" w14:textId="77777777" w:rsidR="00976963" w:rsidRDefault="002B05D4" w:rsidP="002B05D4">
            <w:pPr>
              <w:spacing w:after="35" w:line="237" w:lineRule="auto"/>
              <w:rPr>
                <w:rFonts w:eastAsia="Century Gothic" w:cstheme="minorHAnsi"/>
              </w:rPr>
            </w:pPr>
            <w:r>
              <w:t xml:space="preserve">There </w:t>
            </w:r>
            <w:r w:rsidRPr="006D6B4E">
              <w:rPr>
                <w:rFonts w:eastAsia="Century Gothic" w:cstheme="minorHAnsi"/>
              </w:rPr>
              <w:t>are effective arrangements in place to manage access to the site by visitors and other adults</w:t>
            </w:r>
            <w:r w:rsidR="00976963">
              <w:rPr>
                <w:rFonts w:eastAsia="Century Gothic" w:cstheme="minorHAnsi"/>
              </w:rPr>
              <w:t>.</w:t>
            </w:r>
          </w:p>
          <w:p w14:paraId="5FD6DAD8" w14:textId="77777777" w:rsidR="00976963" w:rsidRDefault="00976963" w:rsidP="00976963">
            <w:pPr>
              <w:spacing w:after="35" w:line="237" w:lineRule="auto"/>
              <w:rPr>
                <w:rFonts w:eastAsia="Century Gothic" w:cstheme="minorHAnsi"/>
              </w:rPr>
            </w:pPr>
          </w:p>
          <w:p w14:paraId="50968B6D" w14:textId="77777777" w:rsidR="002B05D4" w:rsidRDefault="002B05D4" w:rsidP="00976963">
            <w:pPr>
              <w:spacing w:after="35" w:line="237" w:lineRule="auto"/>
              <w:rPr>
                <w:rFonts w:eastAsia="Century Gothic" w:cstheme="minorHAnsi"/>
              </w:rPr>
            </w:pPr>
            <w:r w:rsidRPr="006D6B4E">
              <w:rPr>
                <w:rFonts w:eastAsia="Century Gothic" w:cstheme="minorHAnsi"/>
              </w:rPr>
              <w:t xml:space="preserve">Visitors to show ID and only be allowed access when this has been checked and they are known to the school. </w:t>
            </w:r>
          </w:p>
          <w:p w14:paraId="3A6FB136" w14:textId="77777777" w:rsidR="00976963" w:rsidRPr="006D6B4E" w:rsidRDefault="00976963" w:rsidP="002B05D4">
            <w:pPr>
              <w:spacing w:after="33" w:line="237" w:lineRule="auto"/>
              <w:rPr>
                <w:rFonts w:cstheme="minorHAnsi"/>
              </w:rPr>
            </w:pPr>
          </w:p>
          <w:p w14:paraId="69EE2B92" w14:textId="77777777" w:rsidR="002B05D4" w:rsidRDefault="002B05D4" w:rsidP="002B05D4">
            <w:pPr>
              <w:spacing w:after="33" w:line="237" w:lineRule="auto"/>
              <w:rPr>
                <w:rFonts w:eastAsia="Century Gothic" w:cstheme="minorHAnsi"/>
              </w:rPr>
            </w:pPr>
            <w:r w:rsidRPr="006D6B4E">
              <w:rPr>
                <w:rFonts w:eastAsia="Century Gothic" w:cstheme="minorHAnsi"/>
              </w:rPr>
              <w:t xml:space="preserve">Dangerous substances involved with cleaning are kept on site in a locked </w:t>
            </w:r>
            <w:r w:rsidRPr="00976963">
              <w:rPr>
                <w:rFonts w:eastAsia="Century Gothic" w:cstheme="minorHAnsi"/>
              </w:rPr>
              <w:t>cupboard (accessible only to premises manager and senior staff).</w:t>
            </w:r>
            <w:r w:rsidRPr="006D6B4E">
              <w:rPr>
                <w:rFonts w:eastAsia="Century Gothic" w:cstheme="minorHAnsi"/>
              </w:rPr>
              <w:t xml:space="preserve"> </w:t>
            </w:r>
          </w:p>
          <w:p w14:paraId="710A80C3" w14:textId="77777777" w:rsidR="002B05D4" w:rsidRPr="006D6B4E" w:rsidRDefault="002B05D4" w:rsidP="002B05D4">
            <w:pPr>
              <w:spacing w:after="33" w:line="237" w:lineRule="auto"/>
              <w:rPr>
                <w:rFonts w:cstheme="minorHAnsi"/>
              </w:rPr>
            </w:pPr>
          </w:p>
          <w:p w14:paraId="3AFABB4A" w14:textId="77777777" w:rsidR="006675D5" w:rsidRDefault="002B05D4" w:rsidP="002B05D4">
            <w:pPr>
              <w:rPr>
                <w:rFonts w:eastAsia="Century Gothic" w:cstheme="minorHAnsi"/>
              </w:rPr>
            </w:pPr>
            <w:r w:rsidRPr="006D6B4E">
              <w:rPr>
                <w:rFonts w:eastAsia="Century Gothic" w:cstheme="minorHAnsi"/>
              </w:rPr>
              <w:t>All off-site activities are risk assessed thoroughly</w:t>
            </w:r>
            <w:r w:rsidR="00976963">
              <w:rPr>
                <w:rFonts w:eastAsia="Century Gothic" w:cstheme="minorHAnsi"/>
              </w:rPr>
              <w:t>.</w:t>
            </w:r>
          </w:p>
          <w:p w14:paraId="3FEFE8DD" w14:textId="77777777" w:rsidR="006675D5" w:rsidRDefault="006675D5" w:rsidP="002B05D4">
            <w:pPr>
              <w:rPr>
                <w:rFonts w:eastAsia="Century Gothic" w:cstheme="minorHAnsi"/>
              </w:rPr>
            </w:pPr>
          </w:p>
          <w:p w14:paraId="71C53E19" w14:textId="77777777" w:rsidR="006675D5" w:rsidRDefault="006675D5" w:rsidP="002B05D4">
            <w:pPr>
              <w:rPr>
                <w:rFonts w:eastAsia="Century Gothic" w:cstheme="minorHAnsi"/>
              </w:rPr>
            </w:pPr>
            <w:r>
              <w:rPr>
                <w:rFonts w:eastAsia="Century Gothic" w:cstheme="minorHAnsi"/>
              </w:rPr>
              <w:t xml:space="preserve">Venue </w:t>
            </w:r>
            <w:proofErr w:type="gramStart"/>
            <w:r>
              <w:rPr>
                <w:rFonts w:eastAsia="Century Gothic" w:cstheme="minorHAnsi"/>
              </w:rPr>
              <w:t>hire</w:t>
            </w:r>
            <w:proofErr w:type="gramEnd"/>
            <w:r>
              <w:rPr>
                <w:rFonts w:eastAsia="Century Gothic" w:cstheme="minorHAnsi"/>
              </w:rPr>
              <w:t xml:space="preserve"> procedures include related checks on </w:t>
            </w:r>
            <w:r w:rsidRPr="006675D5">
              <w:rPr>
                <w:rFonts w:eastAsia="Century Gothic" w:cstheme="minorHAnsi"/>
              </w:rPr>
              <w:t xml:space="preserve">equality and diversity </w:t>
            </w:r>
            <w:r>
              <w:rPr>
                <w:rFonts w:eastAsia="Century Gothic" w:cstheme="minorHAnsi"/>
              </w:rPr>
              <w:t>policies and practices.</w:t>
            </w:r>
          </w:p>
          <w:p w14:paraId="36EC40CA" w14:textId="77777777" w:rsidR="006675D5" w:rsidRDefault="006675D5" w:rsidP="002B05D4">
            <w:pPr>
              <w:rPr>
                <w:rFonts w:eastAsia="Century Gothic" w:cstheme="minorHAnsi"/>
              </w:rPr>
            </w:pPr>
          </w:p>
          <w:p w14:paraId="207E5B07" w14:textId="77777777" w:rsidR="002B05D4" w:rsidRPr="006D6B4E" w:rsidRDefault="006675D5" w:rsidP="002B05D4">
            <w:r>
              <w:rPr>
                <w:rFonts w:eastAsia="Century Gothic" w:cstheme="minorHAnsi"/>
              </w:rPr>
              <w:t>We check that the venue will a</w:t>
            </w:r>
            <w:r w:rsidRPr="006675D5">
              <w:rPr>
                <w:rFonts w:eastAsia="Century Gothic" w:cstheme="minorHAnsi"/>
              </w:rPr>
              <w:t xml:space="preserve">gree to the event subscribing to </w:t>
            </w:r>
            <w:r>
              <w:rPr>
                <w:rFonts w:eastAsia="Century Gothic" w:cstheme="minorHAnsi"/>
              </w:rPr>
              <w:t>our</w:t>
            </w:r>
            <w:r w:rsidRPr="006675D5">
              <w:rPr>
                <w:rFonts w:eastAsia="Century Gothic" w:cstheme="minorHAnsi"/>
              </w:rPr>
              <w:t xml:space="preserve"> equality and diversity policy</w:t>
            </w:r>
            <w:r>
              <w:rPr>
                <w:rFonts w:eastAsia="Century Gothic" w:cstheme="minorHAnsi"/>
              </w:rPr>
              <w:t>.</w:t>
            </w:r>
          </w:p>
          <w:p w14:paraId="2A76E69F" w14:textId="77777777" w:rsidR="002B05D4" w:rsidRDefault="002B05D4" w:rsidP="002B05D4"/>
          <w:p w14:paraId="2E7A3BC1" w14:textId="77777777" w:rsidR="002B05D4" w:rsidRDefault="002B05D4" w:rsidP="002B05D4">
            <w:r>
              <w:t>The school has a critical incident management procedure, including Lockdown Procedure.</w:t>
            </w:r>
          </w:p>
          <w:p w14:paraId="2253145C" w14:textId="77777777" w:rsidR="002B05D4" w:rsidRDefault="002B05D4" w:rsidP="002B05D4"/>
          <w:p w14:paraId="6840DE91" w14:textId="77777777" w:rsidR="00A82B6D" w:rsidRDefault="002B05D4" w:rsidP="002B05D4">
            <w:r>
              <w:t>The headteacher will lead in the case of an incident.  In the headteachers absence, the most senior member of staff will lead.</w:t>
            </w:r>
          </w:p>
          <w:p w14:paraId="1BA75604" w14:textId="77777777" w:rsidR="00510562" w:rsidRDefault="00510562" w:rsidP="002B05D4"/>
        </w:tc>
        <w:tc>
          <w:tcPr>
            <w:tcW w:w="992" w:type="dxa"/>
          </w:tcPr>
          <w:p w14:paraId="7D9B9C29" w14:textId="77777777" w:rsidR="00A82B6D" w:rsidRDefault="00A82B6D" w:rsidP="00964AA7"/>
        </w:tc>
        <w:tc>
          <w:tcPr>
            <w:tcW w:w="5230" w:type="dxa"/>
          </w:tcPr>
          <w:p w14:paraId="55C2C063" w14:textId="77777777" w:rsidR="00A82B6D" w:rsidRDefault="00A82B6D" w:rsidP="00964AA7"/>
        </w:tc>
        <w:tc>
          <w:tcPr>
            <w:tcW w:w="756" w:type="dxa"/>
            <w:shd w:val="clear" w:color="auto" w:fill="auto"/>
          </w:tcPr>
          <w:p w14:paraId="2B5B7A98" w14:textId="77777777" w:rsidR="00A82B6D" w:rsidRDefault="00A82B6D" w:rsidP="00964AA7"/>
        </w:tc>
      </w:tr>
      <w:tr w:rsidR="00AB1318" w14:paraId="1A61E407" w14:textId="77777777" w:rsidTr="003B047C">
        <w:trPr>
          <w:trHeight w:val="1136"/>
        </w:trPr>
        <w:tc>
          <w:tcPr>
            <w:tcW w:w="537" w:type="dxa"/>
          </w:tcPr>
          <w:p w14:paraId="5A77FBDF" w14:textId="77777777" w:rsidR="00AB1318" w:rsidRDefault="00AB1318" w:rsidP="00964AA7">
            <w:r>
              <w:t xml:space="preserve">11. </w:t>
            </w:r>
          </w:p>
        </w:tc>
        <w:tc>
          <w:tcPr>
            <w:tcW w:w="2574" w:type="dxa"/>
          </w:tcPr>
          <w:p w14:paraId="480677E6" w14:textId="77777777" w:rsidR="00AB1318" w:rsidRDefault="00AB1318" w:rsidP="00964AA7">
            <w:r>
              <w:t>National Terrorism Risk Level</w:t>
            </w:r>
          </w:p>
        </w:tc>
        <w:tc>
          <w:tcPr>
            <w:tcW w:w="5432" w:type="dxa"/>
          </w:tcPr>
          <w:p w14:paraId="3B327CE2" w14:textId="77777777" w:rsidR="00AB1318" w:rsidRDefault="00AB1318" w:rsidP="003B047C">
            <w:pPr>
              <w:spacing w:after="240"/>
            </w:pPr>
            <w:r>
              <w:t xml:space="preserve">The organisation does not </w:t>
            </w:r>
            <w:r w:rsidR="009763C9">
              <w:t xml:space="preserve">have access to terrorism </w:t>
            </w:r>
            <w:r w:rsidR="00993CB4">
              <w:t>and</w:t>
            </w:r>
            <w:r w:rsidR="009763C9">
              <w:t xml:space="preserve"> extremism </w:t>
            </w:r>
            <w:r w:rsidR="009763C9" w:rsidRPr="00BD00E2">
              <w:t>risk information</w:t>
            </w:r>
            <w:r w:rsidR="00BD00E2">
              <w:t xml:space="preserve">, </w:t>
            </w:r>
            <w:proofErr w:type="gramStart"/>
            <w:r w:rsidR="00BD00E2">
              <w:t>in</w:t>
            </w:r>
            <w:r w:rsidR="009763C9" w:rsidRPr="00BD00E2">
              <w:t xml:space="preserve"> </w:t>
            </w:r>
            <w:r w:rsidR="00182A21" w:rsidRPr="00BD00E2">
              <w:t>order to</w:t>
            </w:r>
            <w:proofErr w:type="gramEnd"/>
            <w:r w:rsidR="00182A21" w:rsidRPr="00BD00E2">
              <w:t xml:space="preserve"> </w:t>
            </w:r>
            <w:r w:rsidRPr="00BD00E2">
              <w:t>understand the level of risk from either nationally</w:t>
            </w:r>
            <w:r>
              <w:t xml:space="preserve"> or </w:t>
            </w:r>
            <w:r w:rsidR="002E295F">
              <w:t>l</w:t>
            </w:r>
            <w:r>
              <w:t xml:space="preserve">ocally </w:t>
            </w:r>
            <w:r w:rsidR="00993CB4">
              <w:t>and</w:t>
            </w:r>
            <w:r>
              <w:t xml:space="preserve"> is therefore unable to carry out an effective risk action or put in place mitigating actions.</w:t>
            </w:r>
          </w:p>
          <w:p w14:paraId="1AEDCB23" w14:textId="77777777" w:rsidR="00AB1318" w:rsidRDefault="00AB1318" w:rsidP="003B047C">
            <w:r>
              <w:t>The organisation does not how to respond effectively to changing risk level (either in response to national or local events) to ensure that the risk assessment/action plan remains effective.</w:t>
            </w:r>
          </w:p>
          <w:p w14:paraId="2F96B9CF" w14:textId="77777777" w:rsidR="00AB1318" w:rsidRDefault="00AB1318" w:rsidP="00AB1318"/>
        </w:tc>
        <w:tc>
          <w:tcPr>
            <w:tcW w:w="971" w:type="dxa"/>
          </w:tcPr>
          <w:p w14:paraId="4463079A" w14:textId="77777777" w:rsidR="00AB1318" w:rsidRDefault="00AB1318" w:rsidP="00964AA7"/>
        </w:tc>
        <w:tc>
          <w:tcPr>
            <w:tcW w:w="5448" w:type="dxa"/>
          </w:tcPr>
          <w:p w14:paraId="26276AC6" w14:textId="77777777" w:rsidR="002B05D4" w:rsidRDefault="002B05D4" w:rsidP="002B05D4">
            <w:r>
              <w:t>The Principal/CEO has been briefed on the way in which the risk from terrorism is assessed &amp; the current risk level via the DfE Regional Prevent Coordinator &amp; also through local Police Prevent team.</w:t>
            </w:r>
          </w:p>
          <w:p w14:paraId="513800E0" w14:textId="77777777" w:rsidR="00510562" w:rsidRDefault="00510562" w:rsidP="002B05D4"/>
          <w:p w14:paraId="6C866E22" w14:textId="77777777" w:rsidR="00510562" w:rsidRPr="00510562" w:rsidRDefault="00510562" w:rsidP="00510562">
            <w:pPr>
              <w:rPr>
                <w:rFonts w:cstheme="minorHAnsi"/>
              </w:rPr>
            </w:pPr>
            <w:r w:rsidRPr="00510562">
              <w:rPr>
                <w:rFonts w:cstheme="minorHAnsi"/>
              </w:rPr>
              <w:t xml:space="preserve">The Police </w:t>
            </w:r>
            <w:r w:rsidRPr="00510562">
              <w:rPr>
                <w:rFonts w:cstheme="minorHAnsi"/>
                <w:color w:val="202124"/>
                <w:shd w:val="clear" w:color="auto" w:fill="FFFFFF"/>
              </w:rPr>
              <w:t>counter terrorism local profile</w:t>
            </w:r>
            <w:r w:rsidRPr="00510562">
              <w:rPr>
                <w:rFonts w:cstheme="minorHAnsi"/>
              </w:rPr>
              <w:t xml:space="preserve"> (CTLP), or </w:t>
            </w:r>
            <w:proofErr w:type="gramStart"/>
            <w:r w:rsidRPr="00510562">
              <w:rPr>
                <w:rFonts w:cstheme="minorHAnsi"/>
              </w:rPr>
              <w:t>other</w:t>
            </w:r>
            <w:proofErr w:type="gramEnd"/>
            <w:r w:rsidRPr="00510562">
              <w:rPr>
                <w:rFonts w:cstheme="minorHAnsi"/>
              </w:rPr>
              <w:t xml:space="preserve"> suitable in-person briefing or document, is shared with the organisation. </w:t>
            </w:r>
          </w:p>
          <w:p w14:paraId="7C3C099B" w14:textId="77777777" w:rsidR="00985F44" w:rsidRPr="00985F44" w:rsidRDefault="00985F44" w:rsidP="00985F44"/>
          <w:p w14:paraId="264977DF" w14:textId="77777777" w:rsidR="00985F44" w:rsidRPr="00510562" w:rsidRDefault="00510562" w:rsidP="00510562">
            <w:pPr>
              <w:spacing w:after="36" w:line="237" w:lineRule="auto"/>
              <w:rPr>
                <w:rFonts w:cstheme="minorHAnsi"/>
              </w:rPr>
            </w:pPr>
            <w:r>
              <w:rPr>
                <w:rFonts w:eastAsia="Century Gothic" w:cstheme="minorHAnsi"/>
              </w:rPr>
              <w:t>L</w:t>
            </w:r>
            <w:r w:rsidR="00985F44" w:rsidRPr="00985F44">
              <w:rPr>
                <w:rFonts w:eastAsia="Century Gothic" w:cstheme="minorHAnsi"/>
              </w:rPr>
              <w:t xml:space="preserve">ocal intelligence information </w:t>
            </w:r>
            <w:r>
              <w:rPr>
                <w:rFonts w:eastAsia="Century Gothic" w:cstheme="minorHAnsi"/>
              </w:rPr>
              <w:t xml:space="preserve">is used </w:t>
            </w:r>
            <w:r w:rsidR="00985F44" w:rsidRPr="00985F44">
              <w:rPr>
                <w:rFonts w:eastAsia="Century Gothic" w:cstheme="minorHAnsi"/>
              </w:rPr>
              <w:t xml:space="preserve">to identify and </w:t>
            </w:r>
            <w:r w:rsidR="00985F44" w:rsidRPr="00510562">
              <w:rPr>
                <w:rFonts w:eastAsia="Century Gothic" w:cstheme="minorHAnsi"/>
              </w:rPr>
              <w:t>manage any possible risks, if relevant</w:t>
            </w:r>
            <w:r w:rsidRPr="00510562">
              <w:rPr>
                <w:rFonts w:eastAsia="Century Gothic" w:cstheme="minorHAnsi"/>
              </w:rPr>
              <w:t>.</w:t>
            </w:r>
          </w:p>
          <w:p w14:paraId="6B886387" w14:textId="77777777" w:rsidR="002B05D4" w:rsidRDefault="002B05D4" w:rsidP="002B05D4"/>
          <w:p w14:paraId="6A5F10C0" w14:textId="77777777" w:rsidR="002B05D4" w:rsidRDefault="002B05D4" w:rsidP="002B05D4">
            <w:r>
              <w:lastRenderedPageBreak/>
              <w:t xml:space="preserve">The Prevent Lead </w:t>
            </w:r>
            <w:proofErr w:type="gramStart"/>
            <w:r>
              <w:t>attends</w:t>
            </w:r>
            <w:proofErr w:type="gramEnd"/>
            <w:r>
              <w:t xml:space="preserve"> Prevent Network meetings to receive briefings &amp; discussion with sector colleagues.</w:t>
            </w:r>
          </w:p>
          <w:p w14:paraId="5C12865E" w14:textId="77777777" w:rsidR="002B05D4" w:rsidRDefault="002B05D4" w:rsidP="002B05D4"/>
          <w:p w14:paraId="4DB99E36" w14:textId="77777777" w:rsidR="00AB1318" w:rsidRDefault="002B05D4" w:rsidP="00510562">
            <w:r>
              <w:t>The organisation has a process/policy in place that ensures that the Prevent risk assessment/action plan is reviewed at suitable intervals</w:t>
            </w:r>
            <w:r w:rsidR="00510562">
              <w:t>.</w:t>
            </w:r>
          </w:p>
          <w:p w14:paraId="64F76431" w14:textId="77777777" w:rsidR="00167DA5" w:rsidRDefault="00167DA5" w:rsidP="00510562"/>
        </w:tc>
        <w:tc>
          <w:tcPr>
            <w:tcW w:w="992" w:type="dxa"/>
          </w:tcPr>
          <w:p w14:paraId="01CB9F32" w14:textId="77777777" w:rsidR="000C100A" w:rsidRPr="0063793D" w:rsidRDefault="000C100A" w:rsidP="00964AA7">
            <w:pPr>
              <w:rPr>
                <w:b/>
                <w:bCs/>
              </w:rPr>
            </w:pPr>
          </w:p>
        </w:tc>
        <w:tc>
          <w:tcPr>
            <w:tcW w:w="5230" w:type="dxa"/>
          </w:tcPr>
          <w:p w14:paraId="7BA6EA26" w14:textId="77777777" w:rsidR="00AB1318" w:rsidRDefault="00AB1318" w:rsidP="00964AA7"/>
        </w:tc>
        <w:tc>
          <w:tcPr>
            <w:tcW w:w="756" w:type="dxa"/>
            <w:shd w:val="clear" w:color="auto" w:fill="auto"/>
          </w:tcPr>
          <w:p w14:paraId="4D719B5C" w14:textId="77777777" w:rsidR="00AB1318" w:rsidRDefault="00AB1318" w:rsidP="000C100A"/>
        </w:tc>
      </w:tr>
    </w:tbl>
    <w:p w14:paraId="38759E96" w14:textId="77777777" w:rsidR="007F3C74" w:rsidRDefault="007F3C74" w:rsidP="007F3C74"/>
    <w:sectPr w:rsidR="007F3C74" w:rsidSect="007F3C74">
      <w:pgSz w:w="23814"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1AF9" w14:textId="77777777" w:rsidR="00237ABF" w:rsidRDefault="00237ABF" w:rsidP="00866457">
      <w:pPr>
        <w:spacing w:after="0" w:line="240" w:lineRule="auto"/>
      </w:pPr>
      <w:r>
        <w:separator/>
      </w:r>
    </w:p>
  </w:endnote>
  <w:endnote w:type="continuationSeparator" w:id="0">
    <w:p w14:paraId="4C713226" w14:textId="77777777" w:rsidR="00237ABF" w:rsidRDefault="00237ABF" w:rsidP="0086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3449" w14:textId="77777777" w:rsidR="00237ABF" w:rsidRDefault="00237ABF" w:rsidP="00866457">
      <w:pPr>
        <w:spacing w:after="0" w:line="240" w:lineRule="auto"/>
      </w:pPr>
      <w:r>
        <w:separator/>
      </w:r>
    </w:p>
  </w:footnote>
  <w:footnote w:type="continuationSeparator" w:id="0">
    <w:p w14:paraId="3BA28371" w14:textId="77777777" w:rsidR="00237ABF" w:rsidRDefault="00237ABF" w:rsidP="00866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888"/>
    <w:multiLevelType w:val="hybridMultilevel"/>
    <w:tmpl w:val="D27C5ABE"/>
    <w:lvl w:ilvl="0" w:tplc="89B0AD62">
      <w:start w:val="1"/>
      <w:numFmt w:val="bullet"/>
      <w:lvlText w:val="•"/>
      <w:lvlJc w:val="left"/>
      <w:pPr>
        <w:ind w:left="3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16cid:durableId="1250886739">
    <w:abstractNumId w:val="1"/>
  </w:num>
  <w:num w:numId="2" w16cid:durableId="1451315985">
    <w:abstractNumId w:val="2"/>
  </w:num>
  <w:num w:numId="3" w16cid:durableId="179543994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74"/>
    <w:rsid w:val="00016DA9"/>
    <w:rsid w:val="000552E1"/>
    <w:rsid w:val="00076830"/>
    <w:rsid w:val="000C100A"/>
    <w:rsid w:val="000F2484"/>
    <w:rsid w:val="00104534"/>
    <w:rsid w:val="0012324D"/>
    <w:rsid w:val="0015279A"/>
    <w:rsid w:val="00165962"/>
    <w:rsid w:val="00167DA5"/>
    <w:rsid w:val="00182A21"/>
    <w:rsid w:val="001D6C3C"/>
    <w:rsid w:val="002004D4"/>
    <w:rsid w:val="002073A3"/>
    <w:rsid w:val="00207D63"/>
    <w:rsid w:val="002142D0"/>
    <w:rsid w:val="00222998"/>
    <w:rsid w:val="00225961"/>
    <w:rsid w:val="00226C0B"/>
    <w:rsid w:val="00237ABF"/>
    <w:rsid w:val="002407B5"/>
    <w:rsid w:val="002431E9"/>
    <w:rsid w:val="00245265"/>
    <w:rsid w:val="0025135C"/>
    <w:rsid w:val="002544DF"/>
    <w:rsid w:val="00294D7A"/>
    <w:rsid w:val="002A6458"/>
    <w:rsid w:val="002B05D4"/>
    <w:rsid w:val="002C2388"/>
    <w:rsid w:val="002E295F"/>
    <w:rsid w:val="002E7E89"/>
    <w:rsid w:val="00310EAF"/>
    <w:rsid w:val="003454E6"/>
    <w:rsid w:val="003528EB"/>
    <w:rsid w:val="00367A6A"/>
    <w:rsid w:val="003A2F63"/>
    <w:rsid w:val="003B047C"/>
    <w:rsid w:val="003C1772"/>
    <w:rsid w:val="003C2E50"/>
    <w:rsid w:val="00405BB3"/>
    <w:rsid w:val="00433F77"/>
    <w:rsid w:val="0043683A"/>
    <w:rsid w:val="0043758F"/>
    <w:rsid w:val="00445415"/>
    <w:rsid w:val="00457CAD"/>
    <w:rsid w:val="00474DA9"/>
    <w:rsid w:val="00496B78"/>
    <w:rsid w:val="0049781E"/>
    <w:rsid w:val="004E53D0"/>
    <w:rsid w:val="004F1B2E"/>
    <w:rsid w:val="00510562"/>
    <w:rsid w:val="00581317"/>
    <w:rsid w:val="00585E0E"/>
    <w:rsid w:val="005C1929"/>
    <w:rsid w:val="00603288"/>
    <w:rsid w:val="006206BF"/>
    <w:rsid w:val="00631659"/>
    <w:rsid w:val="006335F6"/>
    <w:rsid w:val="0063793D"/>
    <w:rsid w:val="006510B9"/>
    <w:rsid w:val="006675D5"/>
    <w:rsid w:val="00690E07"/>
    <w:rsid w:val="00693390"/>
    <w:rsid w:val="006A7C77"/>
    <w:rsid w:val="006C1F1A"/>
    <w:rsid w:val="006D39FF"/>
    <w:rsid w:val="006E4902"/>
    <w:rsid w:val="006F1820"/>
    <w:rsid w:val="007159C2"/>
    <w:rsid w:val="00743097"/>
    <w:rsid w:val="00753594"/>
    <w:rsid w:val="00754AA8"/>
    <w:rsid w:val="00765926"/>
    <w:rsid w:val="00765CBF"/>
    <w:rsid w:val="007712D2"/>
    <w:rsid w:val="00777E8D"/>
    <w:rsid w:val="007A7498"/>
    <w:rsid w:val="007C22B7"/>
    <w:rsid w:val="007C3916"/>
    <w:rsid w:val="007D023C"/>
    <w:rsid w:val="007D3F5E"/>
    <w:rsid w:val="007E3E61"/>
    <w:rsid w:val="007E54C0"/>
    <w:rsid w:val="007F3C74"/>
    <w:rsid w:val="00803DB2"/>
    <w:rsid w:val="008102C9"/>
    <w:rsid w:val="00814F9A"/>
    <w:rsid w:val="00820310"/>
    <w:rsid w:val="00833742"/>
    <w:rsid w:val="00845C9C"/>
    <w:rsid w:val="00866457"/>
    <w:rsid w:val="00894169"/>
    <w:rsid w:val="008A72F0"/>
    <w:rsid w:val="008D0AC7"/>
    <w:rsid w:val="008F604F"/>
    <w:rsid w:val="00912631"/>
    <w:rsid w:val="0091530C"/>
    <w:rsid w:val="00926118"/>
    <w:rsid w:val="00964AA7"/>
    <w:rsid w:val="009719D1"/>
    <w:rsid w:val="009763C9"/>
    <w:rsid w:val="00976963"/>
    <w:rsid w:val="00985F44"/>
    <w:rsid w:val="00990685"/>
    <w:rsid w:val="0099208F"/>
    <w:rsid w:val="00993CB4"/>
    <w:rsid w:val="009B5B3A"/>
    <w:rsid w:val="009E1514"/>
    <w:rsid w:val="009E429B"/>
    <w:rsid w:val="009E7FFE"/>
    <w:rsid w:val="00A1157D"/>
    <w:rsid w:val="00A14AD4"/>
    <w:rsid w:val="00A30076"/>
    <w:rsid w:val="00A82B6D"/>
    <w:rsid w:val="00AB1318"/>
    <w:rsid w:val="00AD3600"/>
    <w:rsid w:val="00AF0A4E"/>
    <w:rsid w:val="00AF2DC9"/>
    <w:rsid w:val="00B13337"/>
    <w:rsid w:val="00B13657"/>
    <w:rsid w:val="00B13D6D"/>
    <w:rsid w:val="00B50882"/>
    <w:rsid w:val="00B51658"/>
    <w:rsid w:val="00B62EAB"/>
    <w:rsid w:val="00B668F9"/>
    <w:rsid w:val="00BB6104"/>
    <w:rsid w:val="00BD00E2"/>
    <w:rsid w:val="00BD1905"/>
    <w:rsid w:val="00BD7A56"/>
    <w:rsid w:val="00BE52E9"/>
    <w:rsid w:val="00BE6103"/>
    <w:rsid w:val="00C043B0"/>
    <w:rsid w:val="00C065C4"/>
    <w:rsid w:val="00C31798"/>
    <w:rsid w:val="00C50ACE"/>
    <w:rsid w:val="00C53310"/>
    <w:rsid w:val="00C60ED6"/>
    <w:rsid w:val="00C97C21"/>
    <w:rsid w:val="00CD77AD"/>
    <w:rsid w:val="00CE15B7"/>
    <w:rsid w:val="00CE29A6"/>
    <w:rsid w:val="00D03CAA"/>
    <w:rsid w:val="00D42D3A"/>
    <w:rsid w:val="00D476D0"/>
    <w:rsid w:val="00D67327"/>
    <w:rsid w:val="00D67E7C"/>
    <w:rsid w:val="00D72E92"/>
    <w:rsid w:val="00D74684"/>
    <w:rsid w:val="00D81690"/>
    <w:rsid w:val="00DA3F2F"/>
    <w:rsid w:val="00DB5D8B"/>
    <w:rsid w:val="00DD0D54"/>
    <w:rsid w:val="00DD21FA"/>
    <w:rsid w:val="00DD2FFA"/>
    <w:rsid w:val="00DD4341"/>
    <w:rsid w:val="00DE464B"/>
    <w:rsid w:val="00E37DCF"/>
    <w:rsid w:val="00E4749C"/>
    <w:rsid w:val="00EB23D2"/>
    <w:rsid w:val="00EB64F4"/>
    <w:rsid w:val="00EC3480"/>
    <w:rsid w:val="00EE7123"/>
    <w:rsid w:val="00F23595"/>
    <w:rsid w:val="00F24097"/>
    <w:rsid w:val="00F56C51"/>
    <w:rsid w:val="00F969C7"/>
    <w:rsid w:val="00F97991"/>
    <w:rsid w:val="00FA2FD1"/>
    <w:rsid w:val="00FB5350"/>
    <w:rsid w:val="00FE1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800F18"/>
  <w15:docId w15:val="{B0211C82-0DD9-48B4-8B85-774E19BD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514"/>
    <w:pPr>
      <w:ind w:left="720"/>
      <w:contextualSpacing/>
    </w:pPr>
  </w:style>
  <w:style w:type="paragraph" w:styleId="Header">
    <w:name w:val="header"/>
    <w:basedOn w:val="Normal"/>
    <w:link w:val="HeaderChar"/>
    <w:uiPriority w:val="99"/>
    <w:unhideWhenUsed/>
    <w:rsid w:val="00866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457"/>
  </w:style>
  <w:style w:type="paragraph" w:styleId="Footer">
    <w:name w:val="footer"/>
    <w:basedOn w:val="Normal"/>
    <w:link w:val="FooterChar"/>
    <w:uiPriority w:val="99"/>
    <w:unhideWhenUsed/>
    <w:rsid w:val="00866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457"/>
  </w:style>
  <w:style w:type="paragraph" w:styleId="BalloonText">
    <w:name w:val="Balloon Text"/>
    <w:basedOn w:val="Normal"/>
    <w:link w:val="BalloonTextChar"/>
    <w:uiPriority w:val="99"/>
    <w:semiHidden/>
    <w:unhideWhenUsed/>
    <w:rsid w:val="00866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457"/>
    <w:rPr>
      <w:rFonts w:ascii="Segoe UI" w:hAnsi="Segoe UI" w:cs="Segoe UI"/>
      <w:sz w:val="18"/>
      <w:szCs w:val="18"/>
    </w:rPr>
  </w:style>
  <w:style w:type="paragraph" w:customStyle="1" w:styleId="DfESOutNumbered">
    <w:name w:val="DfESOutNumbered"/>
    <w:basedOn w:val="Normal"/>
    <w:link w:val="DfESOutNumberedChar"/>
    <w:rsid w:val="00F969C7"/>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969C7"/>
    <w:rPr>
      <w:rFonts w:ascii="Arial" w:eastAsia="Times New Roman" w:hAnsi="Arial" w:cs="Arial"/>
      <w:szCs w:val="20"/>
    </w:rPr>
  </w:style>
  <w:style w:type="paragraph" w:customStyle="1" w:styleId="DeptBullets">
    <w:name w:val="DeptBullets"/>
    <w:basedOn w:val="Normal"/>
    <w:link w:val="DeptBulletsChar"/>
    <w:rsid w:val="00F969C7"/>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969C7"/>
    <w:rPr>
      <w:rFonts w:ascii="Arial" w:eastAsia="Times New Roman" w:hAnsi="Arial" w:cs="Times New Roman"/>
      <w:sz w:val="24"/>
      <w:szCs w:val="20"/>
    </w:rPr>
  </w:style>
  <w:style w:type="paragraph" w:customStyle="1" w:styleId="TableParagraph">
    <w:name w:val="Table Paragraph"/>
    <w:basedOn w:val="Normal"/>
    <w:uiPriority w:val="1"/>
    <w:qFormat/>
    <w:rsid w:val="00CE29A6"/>
    <w:pPr>
      <w:widowControl w:val="0"/>
      <w:spacing w:after="0" w:line="240" w:lineRule="auto"/>
    </w:pPr>
    <w:rPr>
      <w:lang w:val="en-US"/>
    </w:rPr>
  </w:style>
  <w:style w:type="character" w:styleId="CommentReference">
    <w:name w:val="annotation reference"/>
    <w:basedOn w:val="DefaultParagraphFont"/>
    <w:uiPriority w:val="99"/>
    <w:semiHidden/>
    <w:unhideWhenUsed/>
    <w:rsid w:val="00803DB2"/>
    <w:rPr>
      <w:sz w:val="16"/>
      <w:szCs w:val="16"/>
    </w:rPr>
  </w:style>
  <w:style w:type="paragraph" w:styleId="CommentText">
    <w:name w:val="annotation text"/>
    <w:basedOn w:val="Normal"/>
    <w:link w:val="CommentTextChar"/>
    <w:uiPriority w:val="99"/>
    <w:semiHidden/>
    <w:unhideWhenUsed/>
    <w:rsid w:val="00803DB2"/>
    <w:pPr>
      <w:spacing w:line="240" w:lineRule="auto"/>
    </w:pPr>
    <w:rPr>
      <w:sz w:val="20"/>
      <w:szCs w:val="20"/>
    </w:rPr>
  </w:style>
  <w:style w:type="character" w:customStyle="1" w:styleId="CommentTextChar">
    <w:name w:val="Comment Text Char"/>
    <w:basedOn w:val="DefaultParagraphFont"/>
    <w:link w:val="CommentText"/>
    <w:uiPriority w:val="99"/>
    <w:semiHidden/>
    <w:rsid w:val="00803DB2"/>
    <w:rPr>
      <w:sz w:val="20"/>
      <w:szCs w:val="20"/>
    </w:rPr>
  </w:style>
  <w:style w:type="paragraph" w:styleId="CommentSubject">
    <w:name w:val="annotation subject"/>
    <w:basedOn w:val="CommentText"/>
    <w:next w:val="CommentText"/>
    <w:link w:val="CommentSubjectChar"/>
    <w:uiPriority w:val="99"/>
    <w:semiHidden/>
    <w:unhideWhenUsed/>
    <w:rsid w:val="00803DB2"/>
    <w:rPr>
      <w:b/>
      <w:bCs/>
    </w:rPr>
  </w:style>
  <w:style w:type="character" w:customStyle="1" w:styleId="CommentSubjectChar">
    <w:name w:val="Comment Subject Char"/>
    <w:basedOn w:val="CommentTextChar"/>
    <w:link w:val="CommentSubject"/>
    <w:uiPriority w:val="99"/>
    <w:semiHidden/>
    <w:rsid w:val="00803D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951882">
      <w:bodyDiv w:val="1"/>
      <w:marLeft w:val="0"/>
      <w:marRight w:val="0"/>
      <w:marTop w:val="0"/>
      <w:marBottom w:val="0"/>
      <w:divBdr>
        <w:top w:val="none" w:sz="0" w:space="0" w:color="auto"/>
        <w:left w:val="none" w:sz="0" w:space="0" w:color="auto"/>
        <w:bottom w:val="none" w:sz="0" w:space="0" w:color="auto"/>
        <w:right w:val="none" w:sz="0" w:space="0" w:color="auto"/>
      </w:divBdr>
    </w:div>
    <w:div w:id="1594435959">
      <w:bodyDiv w:val="1"/>
      <w:marLeft w:val="0"/>
      <w:marRight w:val="0"/>
      <w:marTop w:val="0"/>
      <w:marBottom w:val="0"/>
      <w:divBdr>
        <w:top w:val="none" w:sz="0" w:space="0" w:color="auto"/>
        <w:left w:val="none" w:sz="0" w:space="0" w:color="auto"/>
        <w:bottom w:val="none" w:sz="0" w:space="0" w:color="auto"/>
        <w:right w:val="none" w:sz="0" w:space="0" w:color="auto"/>
      </w:divBdr>
    </w:div>
    <w:div w:id="201368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89F9-C0EB-4F6E-B45B-70259B70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2280</Words>
  <Characters>13001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Knott</dc:creator>
  <cp:lastModifiedBy>Bolton, Nick</cp:lastModifiedBy>
  <cp:revision>2</cp:revision>
  <cp:lastPrinted>2016-12-22T11:51:00Z</cp:lastPrinted>
  <dcterms:created xsi:type="dcterms:W3CDTF">2022-05-23T13:31:00Z</dcterms:created>
  <dcterms:modified xsi:type="dcterms:W3CDTF">2022-05-23T13:31:00Z</dcterms:modified>
</cp:coreProperties>
</file>